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2C709" w14:textId="0D0FDBF8" w:rsidR="00CF6A3A" w:rsidRDefault="00707BFF" w:rsidP="00CF6A3A">
      <w:pPr>
        <w:pStyle w:val="KeinLeerraum"/>
        <w:jc w:val="both"/>
        <w:rPr>
          <w:rFonts w:ascii="Cambria" w:eastAsia="Arial Unicode MS" w:hAnsi="Cambria" w:cs="Arial"/>
          <w:bCs/>
          <w:noProof/>
          <w:kern w:val="2"/>
          <w:sz w:val="32"/>
          <w:szCs w:val="32"/>
          <w:lang w:eastAsia="de-DE"/>
        </w:rPr>
      </w:pPr>
      <w:r w:rsidRPr="00707BFF">
        <w:rPr>
          <w:rFonts w:ascii="Cambria" w:eastAsia="Arial Unicode MS" w:hAnsi="Cambria" w:cs="Arial"/>
          <w:bCs/>
          <w:noProof/>
          <w:kern w:val="2"/>
          <w:sz w:val="32"/>
          <w:szCs w:val="32"/>
          <w:lang w:eastAsia="de-DE"/>
        </w:rPr>
        <w:t>Neue Kooperation: BBE Handelsberatung und MAGG Kommunikationsgesellschaft bündeln ihre Kompetenzen</w:t>
      </w:r>
      <w:r>
        <w:rPr>
          <w:rFonts w:ascii="Cambria" w:eastAsia="Arial Unicode MS" w:hAnsi="Cambria" w:cs="Arial"/>
          <w:bCs/>
          <w:noProof/>
          <w:kern w:val="2"/>
          <w:sz w:val="32"/>
          <w:szCs w:val="32"/>
          <w:lang w:eastAsia="de-DE"/>
        </w:rPr>
        <w:br/>
      </w:r>
    </w:p>
    <w:p w14:paraId="564B9449" w14:textId="77777777" w:rsidR="00707BFF" w:rsidRDefault="00707BFF" w:rsidP="00CF6A3A">
      <w:pPr>
        <w:pStyle w:val="KeinLeerraum"/>
        <w:jc w:val="both"/>
        <w:rPr>
          <w:rFonts w:ascii="Arial" w:eastAsia="Arial Unicode MS" w:hAnsi="Arial" w:cs="Arial"/>
          <w:bCs/>
          <w:noProof/>
          <w:kern w:val="2"/>
          <w:sz w:val="20"/>
          <w:szCs w:val="20"/>
          <w:lang w:eastAsia="de-DE"/>
        </w:rPr>
      </w:pPr>
    </w:p>
    <w:p w14:paraId="2971D497" w14:textId="77777777" w:rsidR="00707BFF" w:rsidRPr="00707BFF" w:rsidRDefault="00707BFF" w:rsidP="00707BFF">
      <w:pPr>
        <w:pStyle w:val="KeinLeerraum"/>
        <w:numPr>
          <w:ilvl w:val="0"/>
          <w:numId w:val="21"/>
        </w:numPr>
        <w:spacing w:line="288" w:lineRule="auto"/>
        <w:jc w:val="both"/>
        <w:rPr>
          <w:rFonts w:ascii="Arial" w:eastAsia="Arial Unicode MS" w:hAnsi="Arial" w:cs="Arial"/>
          <w:bCs/>
          <w:noProof/>
          <w:kern w:val="2"/>
          <w:sz w:val="20"/>
          <w:szCs w:val="20"/>
          <w:lang w:eastAsia="de-DE"/>
        </w:rPr>
      </w:pPr>
      <w:r w:rsidRPr="00707BFF">
        <w:rPr>
          <w:rFonts w:ascii="Arial" w:eastAsia="Arial Unicode MS" w:hAnsi="Arial" w:cs="Arial"/>
          <w:b/>
          <w:bCs/>
          <w:noProof/>
          <w:kern w:val="2"/>
          <w:sz w:val="20"/>
          <w:szCs w:val="20"/>
          <w:lang w:eastAsia="de-DE"/>
        </w:rPr>
        <w:t>BBE und MAGG schaffen gemeinsame Grundlage für Beratung an der Schnittstelle von Handel, Stadtentwicklung und strategischer Kommunikation</w:t>
      </w:r>
    </w:p>
    <w:p w14:paraId="0EF565BF" w14:textId="39541400" w:rsidR="00707BFF" w:rsidRPr="00707BFF" w:rsidRDefault="00707BFF" w:rsidP="00707BFF">
      <w:pPr>
        <w:pStyle w:val="KeinLeerraum"/>
        <w:numPr>
          <w:ilvl w:val="0"/>
          <w:numId w:val="21"/>
        </w:numPr>
        <w:spacing w:line="288" w:lineRule="auto"/>
        <w:jc w:val="both"/>
        <w:rPr>
          <w:rFonts w:ascii="Arial" w:eastAsia="Arial Unicode MS" w:hAnsi="Arial" w:cs="Arial"/>
          <w:bCs/>
          <w:noProof/>
          <w:kern w:val="2"/>
          <w:sz w:val="20"/>
          <w:szCs w:val="20"/>
          <w:lang w:eastAsia="de-DE"/>
        </w:rPr>
      </w:pPr>
      <w:r w:rsidRPr="00707BFF">
        <w:rPr>
          <w:rFonts w:ascii="Arial" w:eastAsia="Arial Unicode MS" w:hAnsi="Arial" w:cs="Arial"/>
          <w:b/>
          <w:bCs/>
          <w:noProof/>
          <w:kern w:val="2"/>
          <w:sz w:val="20"/>
          <w:szCs w:val="20"/>
          <w:lang w:eastAsia="de-DE"/>
        </w:rPr>
        <w:t>Kooperation eröffnet neue Möglichkeiten insbesondere bei komplexen kommunalen Projekten</w:t>
      </w:r>
      <w:r>
        <w:rPr>
          <w:rFonts w:ascii="Arial" w:eastAsia="Arial Unicode MS" w:hAnsi="Arial" w:cs="Arial"/>
          <w:b/>
          <w:bCs/>
          <w:noProof/>
          <w:kern w:val="2"/>
          <w:sz w:val="20"/>
          <w:szCs w:val="20"/>
          <w:lang w:eastAsia="de-DE"/>
        </w:rPr>
        <w:t>. Die b</w:t>
      </w:r>
      <w:r w:rsidRPr="00707BFF">
        <w:rPr>
          <w:rFonts w:ascii="Arial" w:eastAsia="Arial Unicode MS" w:hAnsi="Arial" w:cs="Arial"/>
          <w:b/>
          <w:bCs/>
          <w:noProof/>
          <w:kern w:val="2"/>
          <w:sz w:val="20"/>
          <w:szCs w:val="20"/>
          <w:lang w:eastAsia="de-DE"/>
        </w:rPr>
        <w:t>evorstehende Baurechts-Novelle schafft erheblichen Beratungsbedarf</w:t>
      </w:r>
    </w:p>
    <w:p w14:paraId="1D58D31A" w14:textId="77777777" w:rsidR="00CF6A3A" w:rsidRDefault="00CF6A3A" w:rsidP="00CF6A3A">
      <w:pPr>
        <w:pStyle w:val="KeinLeerraum"/>
        <w:spacing w:line="360" w:lineRule="auto"/>
        <w:jc w:val="both"/>
        <w:rPr>
          <w:rFonts w:ascii="Arial" w:eastAsia="Arial Unicode MS" w:hAnsi="Arial" w:cs="Arial"/>
          <w:bCs/>
          <w:noProof/>
          <w:kern w:val="2"/>
          <w:sz w:val="20"/>
          <w:szCs w:val="20"/>
          <w:lang w:eastAsia="de-DE"/>
        </w:rPr>
      </w:pPr>
    </w:p>
    <w:p w14:paraId="69E3BB2F" w14:textId="3AECD24C" w:rsidR="00707BFF" w:rsidRPr="00707BFF" w:rsidRDefault="001014BB" w:rsidP="00707BFF">
      <w:pPr>
        <w:pStyle w:val="KeinLeerraum"/>
        <w:spacing w:line="288" w:lineRule="auto"/>
        <w:jc w:val="both"/>
        <w:rPr>
          <w:rFonts w:ascii="Arial" w:eastAsia="Arial Unicode MS" w:hAnsi="Arial" w:cs="Arial"/>
          <w:bCs/>
          <w:noProof/>
          <w:kern w:val="2"/>
          <w:sz w:val="20"/>
          <w:szCs w:val="20"/>
          <w:lang w:eastAsia="de-DE"/>
        </w:rPr>
      </w:pPr>
      <w:r w:rsidRPr="001014BB">
        <w:rPr>
          <w:rFonts w:ascii="Arial" w:eastAsia="Arial Unicode MS" w:hAnsi="Arial" w:cs="Arial"/>
          <w:bCs/>
          <w:noProof/>
          <w:kern w:val="2"/>
          <w:sz w:val="20"/>
          <w:szCs w:val="20"/>
          <w:lang w:eastAsia="de-DE"/>
        </w:rPr>
        <w:t xml:space="preserve">München, </w:t>
      </w:r>
      <w:r w:rsidR="00707BFF">
        <w:rPr>
          <w:rFonts w:ascii="Arial" w:eastAsia="Arial Unicode MS" w:hAnsi="Arial" w:cs="Arial"/>
          <w:bCs/>
          <w:noProof/>
          <w:kern w:val="2"/>
          <w:sz w:val="20"/>
          <w:szCs w:val="20"/>
          <w:lang w:eastAsia="de-DE"/>
        </w:rPr>
        <w:t>16</w:t>
      </w:r>
      <w:r>
        <w:rPr>
          <w:rFonts w:ascii="Arial" w:eastAsia="Arial Unicode MS" w:hAnsi="Arial" w:cs="Arial"/>
          <w:bCs/>
          <w:noProof/>
          <w:kern w:val="2"/>
          <w:sz w:val="20"/>
          <w:szCs w:val="20"/>
          <w:lang w:eastAsia="de-DE"/>
        </w:rPr>
        <w:t>.</w:t>
      </w:r>
      <w:r w:rsidR="00707BFF">
        <w:rPr>
          <w:rFonts w:ascii="Arial" w:eastAsia="Arial Unicode MS" w:hAnsi="Arial" w:cs="Arial"/>
          <w:bCs/>
          <w:noProof/>
          <w:kern w:val="2"/>
          <w:sz w:val="20"/>
          <w:szCs w:val="20"/>
          <w:lang w:eastAsia="de-DE"/>
        </w:rPr>
        <w:t xml:space="preserve"> Juli</w:t>
      </w:r>
      <w:r w:rsidRPr="001014BB">
        <w:rPr>
          <w:rFonts w:ascii="Arial" w:eastAsia="Arial Unicode MS" w:hAnsi="Arial" w:cs="Arial"/>
          <w:bCs/>
          <w:noProof/>
          <w:kern w:val="2"/>
          <w:sz w:val="20"/>
          <w:szCs w:val="20"/>
          <w:lang w:eastAsia="de-DE"/>
        </w:rPr>
        <w:t xml:space="preserve"> 2026</w:t>
      </w:r>
      <w:r w:rsidR="00E9135B">
        <w:rPr>
          <w:rFonts w:ascii="Arial" w:eastAsia="Arial Unicode MS" w:hAnsi="Arial" w:cs="Arial"/>
          <w:bCs/>
          <w:noProof/>
          <w:kern w:val="2"/>
          <w:sz w:val="20"/>
          <w:szCs w:val="20"/>
          <w:lang w:eastAsia="de-DE"/>
        </w:rPr>
        <w:t xml:space="preserve"> </w:t>
      </w:r>
      <w:r w:rsidR="00243F21">
        <w:rPr>
          <w:rFonts w:ascii="Arial" w:eastAsia="Arial Unicode MS" w:hAnsi="Arial" w:cs="Arial"/>
          <w:bCs/>
          <w:noProof/>
          <w:kern w:val="2"/>
          <w:sz w:val="20"/>
          <w:szCs w:val="20"/>
          <w:lang w:eastAsia="de-DE"/>
        </w:rPr>
        <w:t>I</w:t>
      </w:r>
      <w:r w:rsidR="00CF6A3A">
        <w:rPr>
          <w:rFonts w:ascii="Arial" w:eastAsia="Arial Unicode MS" w:hAnsi="Arial" w:cs="Arial"/>
          <w:bCs/>
          <w:noProof/>
          <w:kern w:val="2"/>
          <w:sz w:val="20"/>
          <w:szCs w:val="20"/>
          <w:lang w:eastAsia="de-DE"/>
        </w:rPr>
        <w:t xml:space="preserve"> </w:t>
      </w:r>
      <w:r w:rsidR="00707BFF" w:rsidRPr="00707BFF">
        <w:rPr>
          <w:rFonts w:ascii="Arial" w:eastAsia="Arial Unicode MS" w:hAnsi="Arial" w:cs="Arial"/>
          <w:bCs/>
          <w:noProof/>
          <w:kern w:val="2"/>
          <w:sz w:val="20"/>
          <w:szCs w:val="20"/>
          <w:lang w:eastAsia="de-DE"/>
        </w:rPr>
        <w:t>Die BBE Handelsberatung GmbH und die MAGG Kommunikationsgesellschaft mbH gehen eine strategische Partnerschaft ein. Mit der Unterzeichnung eines Kooperationsvertrags schaffen beide Unternehmen die Grundlage für eine enge Zusammenarbeit an der Schnittstelle von Handelsberatung, Stadtentwicklung und strategischer Kommunikation.</w:t>
      </w:r>
    </w:p>
    <w:p w14:paraId="5345EBD9" w14:textId="77777777" w:rsidR="00707BFF" w:rsidRDefault="00707BFF" w:rsidP="00707BFF">
      <w:pPr>
        <w:pStyle w:val="KeinLeerraum"/>
        <w:spacing w:line="288" w:lineRule="auto"/>
        <w:jc w:val="both"/>
        <w:rPr>
          <w:rFonts w:ascii="Arial" w:eastAsia="Arial Unicode MS" w:hAnsi="Arial" w:cs="Arial"/>
          <w:b/>
          <w:bCs/>
          <w:noProof/>
          <w:kern w:val="2"/>
          <w:sz w:val="20"/>
          <w:szCs w:val="20"/>
          <w:lang w:eastAsia="de-DE"/>
        </w:rPr>
      </w:pPr>
    </w:p>
    <w:p w14:paraId="6090EA9D" w14:textId="2A4C7C36" w:rsidR="00707BFF" w:rsidRPr="00707BFF" w:rsidRDefault="00707BFF" w:rsidP="00707BFF">
      <w:pPr>
        <w:pStyle w:val="KeinLeerraum"/>
        <w:spacing w:line="288" w:lineRule="auto"/>
        <w:jc w:val="both"/>
        <w:rPr>
          <w:rFonts w:ascii="Arial" w:eastAsia="Arial Unicode MS" w:hAnsi="Arial" w:cs="Arial"/>
          <w:bCs/>
          <w:noProof/>
          <w:kern w:val="2"/>
          <w:sz w:val="20"/>
          <w:szCs w:val="20"/>
          <w:lang w:eastAsia="de-DE"/>
        </w:rPr>
      </w:pPr>
      <w:r w:rsidRPr="00707BFF">
        <w:rPr>
          <w:rFonts w:ascii="Arial" w:eastAsia="Arial Unicode MS" w:hAnsi="Arial" w:cs="Arial"/>
          <w:b/>
          <w:bCs/>
          <w:noProof/>
          <w:kern w:val="2"/>
          <w:sz w:val="20"/>
          <w:szCs w:val="20"/>
          <w:lang w:eastAsia="de-DE"/>
        </w:rPr>
        <w:t>Starke Partner – ergänzende Kompetenzen</w:t>
      </w:r>
    </w:p>
    <w:p w14:paraId="3285827F" w14:textId="0211F46F" w:rsidR="00707BFF" w:rsidRPr="00707BFF" w:rsidRDefault="005F1014" w:rsidP="00707BFF">
      <w:pPr>
        <w:pStyle w:val="KeinLeerraum"/>
        <w:spacing w:line="288" w:lineRule="auto"/>
        <w:jc w:val="both"/>
        <w:rPr>
          <w:rFonts w:ascii="Arial" w:eastAsia="Arial Unicode MS" w:hAnsi="Arial" w:cs="Arial"/>
          <w:bCs/>
          <w:noProof/>
          <w:kern w:val="2"/>
          <w:sz w:val="20"/>
          <w:szCs w:val="20"/>
          <w:lang w:eastAsia="de-DE"/>
        </w:rPr>
      </w:pPr>
      <w:r>
        <w:rPr>
          <w:rFonts w:ascii="Arial" w:eastAsia="Arial Unicode MS" w:hAnsi="Arial" w:cs="Arial"/>
          <w:bCs/>
          <w:noProof/>
          <w:kern w:val="2"/>
          <w:sz w:val="20"/>
          <w:szCs w:val="20"/>
          <w:lang w:eastAsia="de-DE"/>
        </w:rPr>
        <w:t xml:space="preserve">Die </w:t>
      </w:r>
      <w:r w:rsidR="00707BFF" w:rsidRPr="00707BFF">
        <w:rPr>
          <w:rFonts w:ascii="Arial" w:eastAsia="Arial Unicode MS" w:hAnsi="Arial" w:cs="Arial"/>
          <w:bCs/>
          <w:noProof/>
          <w:kern w:val="2"/>
          <w:sz w:val="20"/>
          <w:szCs w:val="20"/>
          <w:lang w:eastAsia="de-DE"/>
        </w:rPr>
        <w:t>BBE bringt als eines der führenden deutschen Beratungsunternehmen im Handel über 70 Jahre Erfahrung in den Bereichen Standort- und Marktanalyse, kommunale Einzelhandelskonzepte, Nutzungskonzepte für Immobilien sowie Baurechtsbegleitung mit. MAGG ergänzt diese Expertise mit ausgewiesener Stärke in strategischer Kommunikation, Moderation, Coaching und Stakeholdermanagement – insbesondere im kommunalen und politischen Umfeld. Bürgermeister a.D. Andreas Magg verfügt über mehr als 20 Jahre Erfahrung als Erster Bürgermeister von Olching sowie als Kreis- und Bezirksrat, studierte Geographie an der TUM und der LMU München und ist derzeit amtierender Finanzreferent des Kreistags des Landkreises Fürstenfeldbruck.</w:t>
      </w:r>
    </w:p>
    <w:p w14:paraId="46EC0679" w14:textId="77777777" w:rsidR="00707BFF" w:rsidRPr="00707BFF" w:rsidRDefault="00707BFF" w:rsidP="00707BFF">
      <w:pPr>
        <w:pStyle w:val="KeinLeerraum"/>
        <w:spacing w:line="288" w:lineRule="auto"/>
        <w:jc w:val="both"/>
        <w:rPr>
          <w:rFonts w:ascii="Arial" w:eastAsia="Arial Unicode MS" w:hAnsi="Arial" w:cs="Arial"/>
          <w:bCs/>
          <w:noProof/>
          <w:kern w:val="2"/>
          <w:sz w:val="20"/>
          <w:szCs w:val="20"/>
          <w:lang w:eastAsia="de-DE"/>
        </w:rPr>
      </w:pPr>
      <w:r w:rsidRPr="00707BFF">
        <w:rPr>
          <w:rFonts w:ascii="Arial" w:eastAsia="Arial Unicode MS" w:hAnsi="Arial" w:cs="Arial"/>
          <w:bCs/>
          <w:noProof/>
          <w:kern w:val="2"/>
          <w:sz w:val="20"/>
          <w:szCs w:val="20"/>
          <w:lang w:eastAsia="de-DE"/>
        </w:rPr>
        <w:t>Für Markus Wotruba, Leiter Standort- und Immobilienberatung bei BBE, eröffnet genau diese Kombination neue Perspektiven: „Die Verbindung aus fundierter Handels- und Standortexpertise auf der einen Seite und professionellem Stakeholdermanagement auf der anderen Seite eröffnet uns völlig neue Möglichkeiten – insbesondere bei komplexen kommunalen Projekten."</w:t>
      </w:r>
    </w:p>
    <w:p w14:paraId="0C8FBA6F" w14:textId="77777777" w:rsidR="00707BFF" w:rsidRDefault="00707BFF" w:rsidP="00707BFF">
      <w:pPr>
        <w:pStyle w:val="KeinLeerraum"/>
        <w:spacing w:line="288" w:lineRule="auto"/>
        <w:jc w:val="both"/>
        <w:rPr>
          <w:rFonts w:ascii="Arial" w:eastAsia="Arial Unicode MS" w:hAnsi="Arial" w:cs="Arial"/>
          <w:b/>
          <w:bCs/>
          <w:noProof/>
          <w:kern w:val="2"/>
          <w:sz w:val="20"/>
          <w:szCs w:val="20"/>
          <w:lang w:eastAsia="de-DE"/>
        </w:rPr>
      </w:pPr>
    </w:p>
    <w:p w14:paraId="67C11C9B" w14:textId="3C75C191" w:rsidR="00707BFF" w:rsidRPr="00707BFF" w:rsidRDefault="00707BFF" w:rsidP="00707BFF">
      <w:pPr>
        <w:pStyle w:val="KeinLeerraum"/>
        <w:spacing w:line="288" w:lineRule="auto"/>
        <w:jc w:val="both"/>
        <w:rPr>
          <w:rFonts w:ascii="Arial" w:eastAsia="Arial Unicode MS" w:hAnsi="Arial" w:cs="Arial"/>
          <w:bCs/>
          <w:noProof/>
          <w:kern w:val="2"/>
          <w:sz w:val="20"/>
          <w:szCs w:val="20"/>
          <w:lang w:eastAsia="de-DE"/>
        </w:rPr>
      </w:pPr>
      <w:r w:rsidRPr="00707BFF">
        <w:rPr>
          <w:rFonts w:ascii="Arial" w:eastAsia="Arial Unicode MS" w:hAnsi="Arial" w:cs="Arial"/>
          <w:b/>
          <w:bCs/>
          <w:noProof/>
          <w:kern w:val="2"/>
          <w:sz w:val="20"/>
          <w:szCs w:val="20"/>
          <w:lang w:eastAsia="de-DE"/>
        </w:rPr>
        <w:t>Was die Kooperation leistet</w:t>
      </w:r>
    </w:p>
    <w:p w14:paraId="76735F8A" w14:textId="1CF937C0" w:rsidR="00707BFF" w:rsidRPr="00707BFF" w:rsidRDefault="00707BFF" w:rsidP="00707BFF">
      <w:pPr>
        <w:pStyle w:val="KeinLeerraum"/>
        <w:spacing w:line="288" w:lineRule="auto"/>
        <w:jc w:val="both"/>
        <w:rPr>
          <w:rFonts w:ascii="Arial" w:eastAsia="Arial Unicode MS" w:hAnsi="Arial" w:cs="Arial"/>
          <w:bCs/>
          <w:noProof/>
          <w:kern w:val="2"/>
          <w:sz w:val="20"/>
          <w:szCs w:val="20"/>
          <w:lang w:eastAsia="de-DE"/>
        </w:rPr>
      </w:pPr>
      <w:r w:rsidRPr="00707BFF">
        <w:rPr>
          <w:rFonts w:ascii="Arial" w:eastAsia="Arial Unicode MS" w:hAnsi="Arial" w:cs="Arial"/>
          <w:bCs/>
          <w:noProof/>
          <w:kern w:val="2"/>
          <w:sz w:val="20"/>
          <w:szCs w:val="20"/>
          <w:lang w:eastAsia="de-DE"/>
        </w:rPr>
        <w:t xml:space="preserve">Im Rahmen der immer komplexer werdenden Projektanforderungen hilft eine fundierte Stakeholder-Analyse, Vorhaben frühzeitig auf lokale Gegebenheiten abzustimmen. Das tiefe Verständnis von MAGG für Verwaltungsprozesse und Politik ergänzt dabei die wirtschaftliche und genehmigungsseitige Expertise von </w:t>
      </w:r>
      <w:r w:rsidR="005F1014">
        <w:rPr>
          <w:rFonts w:ascii="Arial" w:eastAsia="Arial Unicode MS" w:hAnsi="Arial" w:cs="Arial"/>
          <w:bCs/>
          <w:noProof/>
          <w:kern w:val="2"/>
          <w:sz w:val="20"/>
          <w:szCs w:val="20"/>
          <w:lang w:eastAsia="de-DE"/>
        </w:rPr>
        <w:t xml:space="preserve">der </w:t>
      </w:r>
      <w:r w:rsidRPr="00707BFF">
        <w:rPr>
          <w:rFonts w:ascii="Arial" w:eastAsia="Arial Unicode MS" w:hAnsi="Arial" w:cs="Arial"/>
          <w:bCs/>
          <w:noProof/>
          <w:kern w:val="2"/>
          <w:sz w:val="20"/>
          <w:szCs w:val="20"/>
          <w:lang w:eastAsia="de-DE"/>
        </w:rPr>
        <w:t>BBE</w:t>
      </w:r>
      <w:r w:rsidR="005F1014">
        <w:rPr>
          <w:rFonts w:ascii="Arial" w:eastAsia="Arial Unicode MS" w:hAnsi="Arial" w:cs="Arial"/>
          <w:bCs/>
          <w:noProof/>
          <w:kern w:val="2"/>
          <w:sz w:val="20"/>
          <w:szCs w:val="20"/>
          <w:lang w:eastAsia="de-DE"/>
        </w:rPr>
        <w:t xml:space="preserve"> Handelsberatung</w:t>
      </w:r>
      <w:r w:rsidRPr="00707BFF">
        <w:rPr>
          <w:rFonts w:ascii="Arial" w:eastAsia="Arial Unicode MS" w:hAnsi="Arial" w:cs="Arial"/>
          <w:bCs/>
          <w:noProof/>
          <w:kern w:val="2"/>
          <w:sz w:val="20"/>
          <w:szCs w:val="20"/>
          <w:lang w:eastAsia="de-DE"/>
        </w:rPr>
        <w:t xml:space="preserve">. So profitieren Kunden beider Unternehmen: MAGG-Kunden erhalten Unterstützung bei der Prüfung der Realisierungschancen ihrer Projekte, BBE-Kunden wiederum profitieren von zielgruppengerechter </w:t>
      </w:r>
      <w:r w:rsidRPr="00707BFF">
        <w:rPr>
          <w:rFonts w:ascii="Arial" w:eastAsia="Arial Unicode MS" w:hAnsi="Arial" w:cs="Arial"/>
          <w:bCs/>
          <w:noProof/>
          <w:kern w:val="2"/>
          <w:sz w:val="20"/>
          <w:szCs w:val="20"/>
          <w:lang w:eastAsia="de-DE"/>
        </w:rPr>
        <w:lastRenderedPageBreak/>
        <w:t>Kommunikation gegenüber kommunalen und politischen Entscheidungsträgern.</w:t>
      </w:r>
    </w:p>
    <w:p w14:paraId="43252D4A" w14:textId="77777777" w:rsidR="00707BFF" w:rsidRPr="00707BFF" w:rsidRDefault="00707BFF" w:rsidP="00707BFF">
      <w:pPr>
        <w:pStyle w:val="KeinLeerraum"/>
        <w:spacing w:line="288" w:lineRule="auto"/>
        <w:jc w:val="both"/>
        <w:rPr>
          <w:rFonts w:ascii="Arial" w:eastAsia="Arial Unicode MS" w:hAnsi="Arial" w:cs="Arial"/>
          <w:bCs/>
          <w:noProof/>
          <w:kern w:val="2"/>
          <w:sz w:val="20"/>
          <w:szCs w:val="20"/>
          <w:lang w:eastAsia="de-DE"/>
        </w:rPr>
      </w:pPr>
      <w:r w:rsidRPr="00707BFF">
        <w:rPr>
          <w:rFonts w:ascii="Arial" w:eastAsia="Arial Unicode MS" w:hAnsi="Arial" w:cs="Arial"/>
          <w:b/>
          <w:bCs/>
          <w:noProof/>
          <w:kern w:val="2"/>
          <w:sz w:val="20"/>
          <w:szCs w:val="20"/>
          <w:lang w:eastAsia="de-DE"/>
        </w:rPr>
        <w:t>Timing schafft besondere Chancen</w:t>
      </w:r>
    </w:p>
    <w:p w14:paraId="044748FA" w14:textId="7EFB5C3C" w:rsidR="00707BFF" w:rsidRPr="00707BFF" w:rsidRDefault="00707BFF" w:rsidP="00707BFF">
      <w:pPr>
        <w:pStyle w:val="KeinLeerraum"/>
        <w:spacing w:line="288" w:lineRule="auto"/>
        <w:jc w:val="both"/>
        <w:rPr>
          <w:rFonts w:ascii="Arial" w:eastAsia="Arial Unicode MS" w:hAnsi="Arial" w:cs="Arial"/>
          <w:bCs/>
          <w:noProof/>
          <w:kern w:val="2"/>
          <w:sz w:val="20"/>
          <w:szCs w:val="20"/>
          <w:lang w:eastAsia="de-DE"/>
        </w:rPr>
      </w:pPr>
      <w:r w:rsidRPr="00707BFF">
        <w:rPr>
          <w:rFonts w:ascii="Arial" w:eastAsia="Arial Unicode MS" w:hAnsi="Arial" w:cs="Arial"/>
          <w:bCs/>
          <w:noProof/>
          <w:kern w:val="2"/>
          <w:sz w:val="20"/>
          <w:szCs w:val="20"/>
          <w:lang w:eastAsia="de-DE"/>
        </w:rPr>
        <w:t xml:space="preserve">Die für den 01.01.2027 angekündigte Baurechts-Novelle bringt erheblichen Beratungsbedarf mit sich. Wie gewohnt arbeitet der Gesetzgeber mit unbestimmten Rechtsbegriffen – bis sich eine gefestigte Rechtsprechung etabliert, ist jedes neue Gesetz mit Unsicherheiten in der Anwendung verbunden. Hier können </w:t>
      </w:r>
      <w:r w:rsidR="005F1014">
        <w:rPr>
          <w:rFonts w:ascii="Arial" w:eastAsia="Arial Unicode MS" w:hAnsi="Arial" w:cs="Arial"/>
          <w:bCs/>
          <w:noProof/>
          <w:kern w:val="2"/>
          <w:sz w:val="20"/>
          <w:szCs w:val="20"/>
          <w:lang w:eastAsia="de-DE"/>
        </w:rPr>
        <w:t xml:space="preserve">die </w:t>
      </w:r>
      <w:r w:rsidRPr="00707BFF">
        <w:rPr>
          <w:rFonts w:ascii="Arial" w:eastAsia="Arial Unicode MS" w:hAnsi="Arial" w:cs="Arial"/>
          <w:bCs/>
          <w:noProof/>
          <w:kern w:val="2"/>
          <w:sz w:val="20"/>
          <w:szCs w:val="20"/>
          <w:lang w:eastAsia="de-DE"/>
        </w:rPr>
        <w:t>BBE und MAGG ihre privaten und kommunalen Kunden gemeinsam mit Fachanwälten begleiten und so rechtssichere Lösungen entwickeln.</w:t>
      </w:r>
    </w:p>
    <w:p w14:paraId="10EC9A82" w14:textId="77777777" w:rsidR="00707BFF" w:rsidRDefault="00707BFF" w:rsidP="00707BFF">
      <w:pPr>
        <w:pStyle w:val="KeinLeerraum"/>
        <w:spacing w:line="288" w:lineRule="auto"/>
        <w:jc w:val="both"/>
        <w:rPr>
          <w:rFonts w:ascii="Arial" w:eastAsia="Arial Unicode MS" w:hAnsi="Arial" w:cs="Arial"/>
          <w:b/>
          <w:bCs/>
          <w:noProof/>
          <w:kern w:val="2"/>
          <w:sz w:val="20"/>
          <w:szCs w:val="20"/>
          <w:lang w:eastAsia="de-DE"/>
        </w:rPr>
      </w:pPr>
    </w:p>
    <w:p w14:paraId="3DC7512C" w14:textId="00EFF73D" w:rsidR="00707BFF" w:rsidRPr="00707BFF" w:rsidRDefault="00707BFF" w:rsidP="00707BFF">
      <w:pPr>
        <w:pStyle w:val="KeinLeerraum"/>
        <w:spacing w:line="288" w:lineRule="auto"/>
        <w:jc w:val="both"/>
        <w:rPr>
          <w:rFonts w:ascii="Arial" w:eastAsia="Arial Unicode MS" w:hAnsi="Arial" w:cs="Arial"/>
          <w:bCs/>
          <w:noProof/>
          <w:kern w:val="2"/>
          <w:sz w:val="20"/>
          <w:szCs w:val="20"/>
          <w:lang w:eastAsia="de-DE"/>
        </w:rPr>
      </w:pPr>
      <w:r w:rsidRPr="00707BFF">
        <w:rPr>
          <w:rFonts w:ascii="Arial" w:eastAsia="Arial Unicode MS" w:hAnsi="Arial" w:cs="Arial"/>
          <w:b/>
          <w:bCs/>
          <w:noProof/>
          <w:kern w:val="2"/>
          <w:sz w:val="20"/>
          <w:szCs w:val="20"/>
          <w:lang w:eastAsia="de-DE"/>
        </w:rPr>
        <w:t>Über MAGG Kommunikationsgesellschaft mbH</w:t>
      </w:r>
    </w:p>
    <w:p w14:paraId="2281E139" w14:textId="77777777" w:rsidR="00707BFF" w:rsidRPr="00707BFF" w:rsidRDefault="00707BFF" w:rsidP="00707BFF">
      <w:pPr>
        <w:pStyle w:val="KeinLeerraum"/>
        <w:spacing w:line="288" w:lineRule="auto"/>
        <w:jc w:val="both"/>
        <w:rPr>
          <w:rFonts w:ascii="Arial" w:eastAsia="Arial Unicode MS" w:hAnsi="Arial" w:cs="Arial"/>
          <w:bCs/>
          <w:noProof/>
          <w:kern w:val="2"/>
          <w:sz w:val="20"/>
          <w:szCs w:val="20"/>
          <w:lang w:eastAsia="de-DE"/>
        </w:rPr>
      </w:pPr>
      <w:r w:rsidRPr="00707BFF">
        <w:rPr>
          <w:rFonts w:ascii="Arial" w:eastAsia="Arial Unicode MS" w:hAnsi="Arial" w:cs="Arial"/>
          <w:bCs/>
          <w:noProof/>
          <w:kern w:val="2"/>
          <w:sz w:val="20"/>
          <w:szCs w:val="20"/>
          <w:lang w:eastAsia="de-DE"/>
        </w:rPr>
        <w:t>Die MAGG Kommunikationsgesellschaft mbH, vertreten durch Andreas Magg, ist spezialisiert auf strategische Kommunikation, Stakeholdermanagement und Moderationsleistungen – mit einem besonderen Schwerpunkt auf kommunalen und politischen Entscheidungsprozessen.</w:t>
      </w:r>
    </w:p>
    <w:p w14:paraId="63F907D0" w14:textId="6E3E7448" w:rsidR="00CF6A3A" w:rsidRPr="007B62A9" w:rsidRDefault="00CF6A3A" w:rsidP="00707BFF">
      <w:pPr>
        <w:pStyle w:val="KeinLeerraum"/>
        <w:spacing w:line="288" w:lineRule="auto"/>
        <w:jc w:val="both"/>
        <w:rPr>
          <w:rFonts w:ascii="Arial" w:eastAsia="Arial Unicode MS" w:hAnsi="Arial" w:cs="Arial"/>
          <w:bCs/>
          <w:noProof/>
          <w:kern w:val="2"/>
          <w:sz w:val="20"/>
          <w:szCs w:val="20"/>
          <w:lang w:eastAsia="de-DE"/>
        </w:rPr>
      </w:pPr>
    </w:p>
    <w:p w14:paraId="636A29B6" w14:textId="77777777" w:rsidR="00992B66" w:rsidRPr="007B62A9" w:rsidRDefault="00992B66" w:rsidP="00CF6A3A">
      <w:pPr>
        <w:pStyle w:val="KeinLeerraum"/>
        <w:spacing w:line="276" w:lineRule="auto"/>
        <w:jc w:val="both"/>
        <w:rPr>
          <w:rFonts w:ascii="Arial" w:eastAsia="Arial Unicode MS" w:hAnsi="Arial" w:cs="Arial"/>
          <w:bCs/>
          <w:noProof/>
          <w:kern w:val="2"/>
          <w:sz w:val="20"/>
          <w:szCs w:val="20"/>
          <w:lang w:eastAsia="de-DE"/>
        </w:rPr>
      </w:pPr>
    </w:p>
    <w:p w14:paraId="0662CF53" w14:textId="68791D42" w:rsidR="000B4C89" w:rsidRPr="000B4C89" w:rsidRDefault="000B4C89" w:rsidP="000B4C89">
      <w:pPr>
        <w:pStyle w:val="KeinLeerraum"/>
        <w:spacing w:line="360" w:lineRule="auto"/>
        <w:jc w:val="both"/>
        <w:rPr>
          <w:rFonts w:ascii="Arial" w:eastAsia="Arial Unicode MS" w:hAnsi="Arial" w:cs="Arial"/>
          <w:b/>
          <w:noProof/>
          <w:kern w:val="2"/>
          <w:sz w:val="20"/>
          <w:szCs w:val="20"/>
          <w:lang w:eastAsia="de-DE"/>
        </w:rPr>
      </w:pPr>
      <w:r w:rsidRPr="000B4C89">
        <w:rPr>
          <w:rFonts w:ascii="Arial" w:eastAsia="Arial Unicode MS" w:hAnsi="Arial" w:cs="Arial"/>
          <w:b/>
          <w:noProof/>
          <w:kern w:val="2"/>
          <w:sz w:val="20"/>
          <w:szCs w:val="20"/>
          <w:lang w:eastAsia="de-DE"/>
        </w:rPr>
        <w:t>Über die BBE Handelsberatung</w:t>
      </w:r>
    </w:p>
    <w:p w14:paraId="0929501E" w14:textId="6E7CC69F" w:rsidR="00A33468" w:rsidRPr="0074401C" w:rsidRDefault="00A33468" w:rsidP="000B4C89">
      <w:pPr>
        <w:pStyle w:val="KeinLeerraum"/>
        <w:spacing w:line="360" w:lineRule="auto"/>
        <w:jc w:val="both"/>
        <w:rPr>
          <w:rFonts w:ascii="Arial" w:eastAsia="Arial Unicode MS" w:hAnsi="Arial" w:cs="Arial"/>
          <w:bCs/>
          <w:noProof/>
          <w:kern w:val="2"/>
          <w:sz w:val="20"/>
          <w:szCs w:val="20"/>
          <w:lang w:eastAsia="de-DE"/>
        </w:rPr>
      </w:pPr>
      <w:r w:rsidRPr="00A33468">
        <w:rPr>
          <w:rFonts w:ascii="Arial" w:eastAsia="Arial Unicode MS" w:hAnsi="Arial" w:cs="Arial"/>
          <w:bCs/>
          <w:noProof/>
          <w:kern w:val="2"/>
          <w:sz w:val="20"/>
          <w:szCs w:val="20"/>
          <w:lang w:eastAsia="de-DE"/>
        </w:rPr>
        <w:t xml:space="preserve">Die BBE Handelsberatung mit Hauptsitz in München und Niederlassungen in </w:t>
      </w:r>
      <w:r w:rsidRPr="0074401C">
        <w:rPr>
          <w:rFonts w:ascii="Arial" w:eastAsia="Arial Unicode MS" w:hAnsi="Arial" w:cs="Arial"/>
          <w:bCs/>
          <w:noProof/>
          <w:kern w:val="2"/>
          <w:sz w:val="20"/>
          <w:szCs w:val="20"/>
          <w:lang w:eastAsia="de-DE"/>
        </w:rPr>
        <w:t xml:space="preserve">Hamburg, Berlin, Köln, </w:t>
      </w:r>
      <w:r w:rsidR="00C30EC2" w:rsidRPr="0074401C">
        <w:rPr>
          <w:rFonts w:ascii="Arial" w:eastAsia="Arial Unicode MS" w:hAnsi="Arial" w:cs="Arial"/>
          <w:bCs/>
          <w:noProof/>
          <w:kern w:val="2"/>
          <w:sz w:val="20"/>
          <w:szCs w:val="20"/>
          <w:lang w:eastAsia="de-DE"/>
        </w:rPr>
        <w:t xml:space="preserve">Stuttgart, </w:t>
      </w:r>
      <w:r w:rsidRPr="0074401C">
        <w:rPr>
          <w:rFonts w:ascii="Arial" w:eastAsia="Arial Unicode MS" w:hAnsi="Arial" w:cs="Arial"/>
          <w:bCs/>
          <w:noProof/>
          <w:kern w:val="2"/>
          <w:sz w:val="20"/>
          <w:szCs w:val="20"/>
          <w:lang w:eastAsia="de-DE"/>
        </w:rPr>
        <w:t>Leipzig und Erfurt berät seit</w:t>
      </w:r>
      <w:r w:rsidR="00177009" w:rsidRPr="0074401C">
        <w:rPr>
          <w:rFonts w:ascii="Arial" w:eastAsia="Arial Unicode MS" w:hAnsi="Arial" w:cs="Arial"/>
          <w:bCs/>
          <w:noProof/>
          <w:kern w:val="2"/>
          <w:sz w:val="20"/>
          <w:szCs w:val="20"/>
          <w:lang w:eastAsia="de-DE"/>
        </w:rPr>
        <w:t xml:space="preserve"> über</w:t>
      </w:r>
      <w:r w:rsidRPr="0074401C">
        <w:rPr>
          <w:rFonts w:ascii="Arial" w:eastAsia="Arial Unicode MS" w:hAnsi="Arial" w:cs="Arial"/>
          <w:bCs/>
          <w:noProof/>
          <w:kern w:val="2"/>
          <w:sz w:val="20"/>
          <w:szCs w:val="20"/>
          <w:lang w:eastAsia="de-DE"/>
        </w:rPr>
        <w:t xml:space="preserve"> 70 Jahren Handelsunternehmen aller Betriebsgrößen und Betriebsformen, Einkaufskooperationen, Verbundgruppen und die Konsumgüterindustrie sowie die Immobilienwirtschaft und Kommunen. Im Verbund der BBE Handelsberatung</w:t>
      </w:r>
      <w:r w:rsidR="00626CD8">
        <w:rPr>
          <w:rFonts w:ascii="Arial" w:eastAsia="Arial Unicode MS" w:hAnsi="Arial" w:cs="Arial"/>
          <w:bCs/>
          <w:noProof/>
          <w:kern w:val="2"/>
          <w:sz w:val="20"/>
          <w:szCs w:val="20"/>
          <w:lang w:eastAsia="de-DE"/>
        </w:rPr>
        <w:t xml:space="preserve"> und </w:t>
      </w:r>
      <w:r w:rsidRPr="0074401C">
        <w:rPr>
          <w:rFonts w:ascii="Arial" w:eastAsia="Arial Unicode MS" w:hAnsi="Arial" w:cs="Arial"/>
          <w:bCs/>
          <w:noProof/>
          <w:kern w:val="2"/>
          <w:sz w:val="20"/>
          <w:szCs w:val="20"/>
          <w:lang w:eastAsia="de-DE"/>
        </w:rPr>
        <w:t xml:space="preserve">IPH </w:t>
      </w:r>
      <w:r w:rsidR="00626CD8">
        <w:rPr>
          <w:rFonts w:ascii="Arial" w:eastAsia="Arial Unicode MS" w:hAnsi="Arial" w:cs="Arial"/>
          <w:bCs/>
          <w:noProof/>
          <w:kern w:val="2"/>
          <w:sz w:val="20"/>
          <w:szCs w:val="20"/>
          <w:lang w:eastAsia="de-DE"/>
        </w:rPr>
        <w:t xml:space="preserve">Gruppe </w:t>
      </w:r>
      <w:r w:rsidRPr="0074401C">
        <w:rPr>
          <w:rFonts w:ascii="Arial" w:eastAsia="Arial Unicode MS" w:hAnsi="Arial" w:cs="Arial"/>
          <w:bCs/>
          <w:noProof/>
          <w:kern w:val="2"/>
          <w:sz w:val="20"/>
          <w:szCs w:val="20"/>
          <w:lang w:eastAsia="de-DE"/>
        </w:rPr>
        <w:t xml:space="preserve">reicht das Beratungsportfolio der </w:t>
      </w:r>
      <w:r w:rsidR="00615EEF">
        <w:rPr>
          <w:rFonts w:ascii="Arial" w:eastAsia="Arial Unicode MS" w:hAnsi="Arial" w:cs="Arial"/>
          <w:bCs/>
          <w:noProof/>
          <w:kern w:val="2"/>
          <w:sz w:val="20"/>
          <w:szCs w:val="20"/>
          <w:lang w:eastAsia="de-DE"/>
        </w:rPr>
        <w:t xml:space="preserve">über </w:t>
      </w:r>
      <w:r w:rsidRPr="0074401C">
        <w:rPr>
          <w:rFonts w:ascii="Arial" w:eastAsia="Arial Unicode MS" w:hAnsi="Arial" w:cs="Arial"/>
          <w:bCs/>
          <w:noProof/>
          <w:kern w:val="2"/>
          <w:sz w:val="20"/>
          <w:szCs w:val="20"/>
          <w:lang w:eastAsia="de-DE"/>
        </w:rPr>
        <w:t>1</w:t>
      </w:r>
      <w:r w:rsidR="000B4C89">
        <w:rPr>
          <w:rFonts w:ascii="Arial" w:eastAsia="Arial Unicode MS" w:hAnsi="Arial" w:cs="Arial"/>
          <w:bCs/>
          <w:noProof/>
          <w:kern w:val="2"/>
          <w:sz w:val="20"/>
          <w:szCs w:val="20"/>
          <w:lang w:eastAsia="de-DE"/>
        </w:rPr>
        <w:t>8</w:t>
      </w:r>
      <w:r w:rsidRPr="0074401C">
        <w:rPr>
          <w:rFonts w:ascii="Arial" w:eastAsia="Arial Unicode MS" w:hAnsi="Arial" w:cs="Arial"/>
          <w:bCs/>
          <w:noProof/>
          <w:kern w:val="2"/>
          <w:sz w:val="20"/>
          <w:szCs w:val="20"/>
          <w:lang w:eastAsia="de-DE"/>
        </w:rPr>
        <w:t>0 Branchen-, Standort-</w:t>
      </w:r>
      <w:r w:rsidR="00626CD8">
        <w:rPr>
          <w:rFonts w:ascii="Arial" w:eastAsia="Arial Unicode MS" w:hAnsi="Arial" w:cs="Arial"/>
          <w:bCs/>
          <w:noProof/>
          <w:kern w:val="2"/>
          <w:sz w:val="20"/>
          <w:szCs w:val="20"/>
          <w:lang w:eastAsia="de-DE"/>
        </w:rPr>
        <w:t xml:space="preserve"> </w:t>
      </w:r>
      <w:r w:rsidRPr="0074401C">
        <w:rPr>
          <w:rFonts w:ascii="Arial" w:eastAsia="Arial Unicode MS" w:hAnsi="Arial" w:cs="Arial"/>
          <w:bCs/>
          <w:noProof/>
          <w:kern w:val="2"/>
          <w:sz w:val="20"/>
          <w:szCs w:val="20"/>
          <w:lang w:eastAsia="de-DE"/>
        </w:rPr>
        <w:t>und Immobilien-Experten von Strategieentwicklung, Markt- und Standortanalysen, Image- und Kundenforschung bis hin zu Projektentwicklung und Centermanagement. Analyse- und Prognosemethoden werden kontinuierlich optimiert, Wissenschaft und Praxis verzahnt, um auf diese Weise kompetent Handlungsempfehlungen geben zu können.</w:t>
      </w:r>
    </w:p>
    <w:p w14:paraId="7DFFB6CE" w14:textId="77777777" w:rsidR="0075238D" w:rsidRPr="0074401C" w:rsidRDefault="0075238D" w:rsidP="000B4C89">
      <w:pPr>
        <w:pStyle w:val="KeinLeerraum"/>
        <w:spacing w:line="360" w:lineRule="auto"/>
        <w:jc w:val="both"/>
        <w:rPr>
          <w:rFonts w:ascii="Arial" w:eastAsia="Arial Unicode MS" w:hAnsi="Arial" w:cs="Arial"/>
          <w:bCs/>
          <w:noProof/>
          <w:kern w:val="2"/>
          <w:sz w:val="20"/>
          <w:szCs w:val="20"/>
          <w:lang w:eastAsia="de-DE"/>
        </w:rPr>
      </w:pPr>
    </w:p>
    <w:p w14:paraId="7D1EEC45" w14:textId="7E938FC7" w:rsidR="002D220B" w:rsidRDefault="002D220B" w:rsidP="000B4C89">
      <w:pPr>
        <w:pStyle w:val="KeinLeerraum"/>
        <w:spacing w:line="360" w:lineRule="auto"/>
        <w:jc w:val="both"/>
      </w:pPr>
      <w:r w:rsidRPr="0074401C">
        <w:rPr>
          <w:rFonts w:ascii="Arial" w:eastAsia="Arial Unicode MS" w:hAnsi="Arial" w:cs="Arial"/>
          <w:bCs/>
          <w:noProof/>
          <w:kern w:val="2"/>
          <w:sz w:val="20"/>
          <w:szCs w:val="20"/>
          <w:lang w:eastAsia="de-DE"/>
        </w:rPr>
        <w:t xml:space="preserve">Mehr unter: </w:t>
      </w:r>
      <w:hyperlink r:id="rId8" w:history="1">
        <w:r w:rsidRPr="0074401C">
          <w:rPr>
            <w:rStyle w:val="Hyperlink"/>
            <w:rFonts w:ascii="Arial" w:eastAsia="Arial Unicode MS" w:hAnsi="Arial" w:cs="Arial"/>
            <w:bCs/>
            <w:noProof/>
            <w:color w:val="auto"/>
            <w:kern w:val="2"/>
            <w:sz w:val="20"/>
            <w:szCs w:val="20"/>
            <w:lang w:eastAsia="de-DE"/>
          </w:rPr>
          <w:t>www.bbe.de</w:t>
        </w:r>
      </w:hyperlink>
    </w:p>
    <w:p w14:paraId="5E72C447" w14:textId="77777777" w:rsidR="002D220B" w:rsidRDefault="002D220B" w:rsidP="000B4C89">
      <w:pPr>
        <w:pStyle w:val="KeinLeerraum"/>
        <w:spacing w:line="360" w:lineRule="auto"/>
        <w:jc w:val="both"/>
        <w:rPr>
          <w:rFonts w:ascii="Arial" w:hAnsi="Arial"/>
          <w:b/>
          <w:bCs/>
          <w:sz w:val="20"/>
          <w:szCs w:val="20"/>
        </w:rPr>
      </w:pPr>
    </w:p>
    <w:p w14:paraId="7A756FD3" w14:textId="77777777" w:rsidR="00EA61C3" w:rsidRDefault="00EA61C3" w:rsidP="002D220B">
      <w:pPr>
        <w:pStyle w:val="KeinLeerraum"/>
        <w:rPr>
          <w:rFonts w:ascii="Arial" w:hAnsi="Arial"/>
          <w:b/>
          <w:bCs/>
          <w:sz w:val="20"/>
          <w:szCs w:val="20"/>
        </w:rPr>
      </w:pPr>
    </w:p>
    <w:p w14:paraId="265B1345" w14:textId="49FC988F" w:rsidR="002D220B" w:rsidRPr="0074401C" w:rsidRDefault="002D220B" w:rsidP="002D220B">
      <w:pPr>
        <w:pStyle w:val="KeinLeerraum"/>
        <w:rPr>
          <w:rFonts w:ascii="Arial" w:hAnsi="Arial"/>
          <w:b/>
          <w:bCs/>
          <w:sz w:val="20"/>
          <w:szCs w:val="20"/>
        </w:rPr>
      </w:pPr>
      <w:r w:rsidRPr="0074401C">
        <w:rPr>
          <w:rFonts w:ascii="Arial" w:hAnsi="Arial"/>
          <w:b/>
          <w:bCs/>
          <w:sz w:val="20"/>
          <w:szCs w:val="20"/>
        </w:rPr>
        <w:t>Pressekontakt</w:t>
      </w:r>
    </w:p>
    <w:p w14:paraId="0EFF0FD1" w14:textId="77777777" w:rsidR="002D220B" w:rsidRPr="0074401C" w:rsidRDefault="002D220B" w:rsidP="002D220B">
      <w:pPr>
        <w:pStyle w:val="KeinLeerraum"/>
        <w:rPr>
          <w:rFonts w:ascii="Arial" w:hAnsi="Arial"/>
          <w:bCs/>
          <w:sz w:val="20"/>
          <w:szCs w:val="20"/>
        </w:rPr>
      </w:pPr>
    </w:p>
    <w:p w14:paraId="2C62DCC9" w14:textId="469B1246" w:rsidR="00324AB2" w:rsidRPr="0074401C" w:rsidRDefault="00324AB2" w:rsidP="00237F7A">
      <w:pPr>
        <w:pStyle w:val="KeinLeerraum"/>
        <w:tabs>
          <w:tab w:val="left" w:pos="2400"/>
        </w:tabs>
        <w:rPr>
          <w:rFonts w:ascii="Arial" w:hAnsi="Arial" w:cs="Arial"/>
          <w:sz w:val="20"/>
          <w:szCs w:val="20"/>
          <w:lang w:val="en-US"/>
        </w:rPr>
      </w:pPr>
      <w:r w:rsidRPr="0074401C">
        <w:rPr>
          <w:rFonts w:ascii="Arial" w:hAnsi="Arial" w:cs="Arial"/>
          <w:sz w:val="20"/>
          <w:szCs w:val="20"/>
          <w:lang w:val="en-US"/>
        </w:rPr>
        <w:t>Franka Lange</w:t>
      </w:r>
      <w:r w:rsidR="00237F7A" w:rsidRPr="0074401C">
        <w:rPr>
          <w:rFonts w:ascii="Arial" w:hAnsi="Arial" w:cs="Arial"/>
          <w:sz w:val="20"/>
          <w:szCs w:val="20"/>
          <w:lang w:val="en-US"/>
        </w:rPr>
        <w:tab/>
      </w:r>
      <w:r w:rsidR="002D220B" w:rsidRPr="0074401C">
        <w:rPr>
          <w:lang w:val="en-US"/>
        </w:rPr>
        <w:br/>
      </w:r>
      <w:r w:rsidRPr="0074401C">
        <w:rPr>
          <w:rFonts w:ascii="Arial" w:hAnsi="Arial" w:cs="Arial"/>
          <w:sz w:val="20"/>
          <w:szCs w:val="20"/>
          <w:lang w:val="en-US"/>
        </w:rPr>
        <w:t>Head of Marketing and Digitalization</w:t>
      </w:r>
      <w:r w:rsidR="002D220B" w:rsidRPr="0074401C">
        <w:rPr>
          <w:lang w:val="en-US"/>
        </w:rPr>
        <w:br/>
      </w:r>
      <w:r w:rsidR="002D220B" w:rsidRPr="0074401C">
        <w:rPr>
          <w:rFonts w:ascii="Arial" w:hAnsi="Arial" w:cs="Arial"/>
          <w:sz w:val="20"/>
          <w:szCs w:val="20"/>
          <w:lang w:val="en-US"/>
        </w:rPr>
        <w:t xml:space="preserve">Tel.: 089 </w:t>
      </w:r>
      <w:r w:rsidRPr="0074401C">
        <w:rPr>
          <w:rFonts w:ascii="Arial" w:hAnsi="Arial" w:cs="Arial"/>
          <w:sz w:val="20"/>
          <w:szCs w:val="20"/>
          <w:lang w:val="en-US"/>
        </w:rPr>
        <w:t>55118 177</w:t>
      </w:r>
    </w:p>
    <w:p w14:paraId="71818687" w14:textId="24B95567" w:rsidR="008E21AE" w:rsidRPr="0074401C" w:rsidRDefault="002D220B" w:rsidP="00237F7A">
      <w:pPr>
        <w:pStyle w:val="KeinLeerraum"/>
        <w:tabs>
          <w:tab w:val="left" w:pos="2400"/>
        </w:tabs>
        <w:rPr>
          <w:rFonts w:ascii="Arial" w:hAnsi="Arial" w:cs="Arial"/>
          <w:sz w:val="20"/>
          <w:szCs w:val="20"/>
          <w:lang w:val="it-IT"/>
        </w:rPr>
      </w:pPr>
      <w:r w:rsidRPr="0074401C">
        <w:rPr>
          <w:rFonts w:ascii="Arial" w:hAnsi="Arial" w:cs="Arial"/>
          <w:sz w:val="20"/>
          <w:szCs w:val="20"/>
          <w:lang w:val="it-IT"/>
        </w:rPr>
        <w:t>E-Mail:</w:t>
      </w:r>
      <w:r w:rsidR="00237F7A" w:rsidRPr="0074401C">
        <w:rPr>
          <w:rFonts w:ascii="Arial" w:hAnsi="Arial" w:cs="Arial"/>
          <w:sz w:val="20"/>
          <w:szCs w:val="20"/>
          <w:lang w:val="it-IT"/>
        </w:rPr>
        <w:t xml:space="preserve"> </w:t>
      </w:r>
      <w:hyperlink r:id="rId9" w:history="1">
        <w:r w:rsidR="00324AB2" w:rsidRPr="0074401C">
          <w:rPr>
            <w:rStyle w:val="Hyperlink"/>
            <w:rFonts w:ascii="Arial" w:hAnsi="Arial" w:cs="Arial"/>
            <w:color w:val="auto"/>
            <w:sz w:val="20"/>
            <w:szCs w:val="20"/>
            <w:lang w:val="it-IT"/>
          </w:rPr>
          <w:t>franka</w:t>
        </w:r>
      </w:hyperlink>
      <w:r w:rsidR="00324AB2" w:rsidRPr="0074401C">
        <w:rPr>
          <w:rStyle w:val="Hyperlink"/>
          <w:rFonts w:ascii="Arial" w:hAnsi="Arial" w:cs="Arial"/>
          <w:color w:val="auto"/>
          <w:sz w:val="20"/>
          <w:szCs w:val="20"/>
          <w:lang w:val="it-IT"/>
        </w:rPr>
        <w:t>.lange@bbe.de</w:t>
      </w:r>
      <w:r w:rsidR="00237F7A" w:rsidRPr="0074401C">
        <w:rPr>
          <w:rFonts w:ascii="Arial" w:hAnsi="Arial" w:cs="Arial"/>
          <w:sz w:val="20"/>
          <w:szCs w:val="20"/>
          <w:lang w:val="it-IT"/>
        </w:rPr>
        <w:t xml:space="preserve"> </w:t>
      </w:r>
    </w:p>
    <w:sectPr w:rsidR="008E21AE" w:rsidRPr="0074401C" w:rsidSect="00662075">
      <w:headerReference w:type="even" r:id="rId10"/>
      <w:headerReference w:type="default" r:id="rId11"/>
      <w:footerReference w:type="even" r:id="rId12"/>
      <w:footerReference w:type="default" r:id="rId13"/>
      <w:headerReference w:type="first" r:id="rId14"/>
      <w:footerReference w:type="first" r:id="rId15"/>
      <w:pgSz w:w="11900" w:h="16840"/>
      <w:pgMar w:top="3402" w:right="3572" w:bottom="1134" w:left="1361" w:header="1361" w:footer="2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41E7A" w14:textId="77777777" w:rsidR="002A0F04" w:rsidRDefault="002A0F04">
      <w:pPr>
        <w:spacing w:after="0" w:line="240" w:lineRule="auto"/>
      </w:pPr>
      <w:r>
        <w:separator/>
      </w:r>
    </w:p>
  </w:endnote>
  <w:endnote w:type="continuationSeparator" w:id="0">
    <w:p w14:paraId="2263E8DC" w14:textId="77777777" w:rsidR="002A0F04" w:rsidRDefault="002A0F04">
      <w:pPr>
        <w:spacing w:after="0" w:line="240" w:lineRule="auto"/>
      </w:pPr>
      <w:r>
        <w:continuationSeparator/>
      </w:r>
    </w:p>
  </w:endnote>
  <w:endnote w:type="continuationNotice" w:id="1">
    <w:p w14:paraId="1D77FA19" w14:textId="77777777" w:rsidR="002A0F04" w:rsidRDefault="002A0F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MT">
    <w:altName w:val="Arial"/>
    <w:charset w:val="00"/>
    <w:family w:val="auto"/>
    <w:pitch w:val="default"/>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rpoS">
    <w:altName w:val="Times New Roman"/>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275E8" w14:textId="77777777" w:rsidR="00A37E28" w:rsidRDefault="00A37E2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5A5FF" w14:textId="77777777" w:rsidR="00662075" w:rsidRDefault="00662075">
    <w:pPr>
      <w:pStyle w:val="Fuzeile"/>
      <w:jc w:val="right"/>
    </w:pPr>
  </w:p>
  <w:sdt>
    <w:sdtPr>
      <w:id w:val="1785621018"/>
      <w:docPartObj>
        <w:docPartGallery w:val="Page Numbers (Bottom of Page)"/>
        <w:docPartUnique/>
      </w:docPartObj>
    </w:sdtPr>
    <w:sdtEndPr/>
    <w:sdtContent>
      <w:p w14:paraId="600A9ECB" w14:textId="68FB3964" w:rsidR="00662075" w:rsidRDefault="00662075">
        <w:pPr>
          <w:pStyle w:val="Fuzeile"/>
          <w:jc w:val="right"/>
        </w:pPr>
        <w:r w:rsidRPr="00A37E28">
          <w:rPr>
            <w:sz w:val="20"/>
            <w:szCs w:val="20"/>
          </w:rPr>
          <w:fldChar w:fldCharType="begin"/>
        </w:r>
        <w:r w:rsidRPr="00A37E28">
          <w:rPr>
            <w:sz w:val="20"/>
            <w:szCs w:val="20"/>
          </w:rPr>
          <w:instrText>PAGE   \* MERGEFORMAT</w:instrText>
        </w:r>
        <w:r w:rsidRPr="00A37E28">
          <w:rPr>
            <w:sz w:val="20"/>
            <w:szCs w:val="20"/>
          </w:rPr>
          <w:fldChar w:fldCharType="separate"/>
        </w:r>
        <w:r w:rsidRPr="00A37E28">
          <w:rPr>
            <w:sz w:val="20"/>
            <w:szCs w:val="20"/>
          </w:rPr>
          <w:t>2</w:t>
        </w:r>
        <w:r w:rsidRPr="00A37E28">
          <w:rPr>
            <w:sz w:val="20"/>
            <w:szCs w:val="20"/>
          </w:rPr>
          <w:fldChar w:fldCharType="end"/>
        </w:r>
      </w:p>
    </w:sdtContent>
  </w:sdt>
  <w:p w14:paraId="13D79462" w14:textId="77777777" w:rsidR="00550F63" w:rsidRDefault="00550F6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D03F6" w14:textId="77777777" w:rsidR="00A37E28" w:rsidRDefault="00A37E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E8D5F" w14:textId="77777777" w:rsidR="002A0F04" w:rsidRDefault="002A0F04">
      <w:pPr>
        <w:spacing w:after="0" w:line="240" w:lineRule="auto"/>
      </w:pPr>
      <w:r>
        <w:rPr>
          <w:color w:val="000000"/>
        </w:rPr>
        <w:separator/>
      </w:r>
    </w:p>
  </w:footnote>
  <w:footnote w:type="continuationSeparator" w:id="0">
    <w:p w14:paraId="74B1D091" w14:textId="77777777" w:rsidR="002A0F04" w:rsidRDefault="002A0F04">
      <w:pPr>
        <w:spacing w:after="0" w:line="240" w:lineRule="auto"/>
      </w:pPr>
      <w:r>
        <w:continuationSeparator/>
      </w:r>
    </w:p>
  </w:footnote>
  <w:footnote w:type="continuationNotice" w:id="1">
    <w:p w14:paraId="35B6BE59" w14:textId="77777777" w:rsidR="002A0F04" w:rsidRDefault="002A0F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7887B" w14:textId="77777777" w:rsidR="00A37E28" w:rsidRDefault="00A37E2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268CF" w14:textId="33BE3399" w:rsidR="0075238D" w:rsidRPr="0075238D" w:rsidRDefault="006E3883" w:rsidP="006E3883">
    <w:pPr>
      <w:pStyle w:val="KeinLeerraum"/>
      <w:rPr>
        <w:rFonts w:ascii="Cambria" w:eastAsia="Arial Unicode MS" w:hAnsi="Cambria" w:cs="Arial"/>
        <w:b/>
        <w:bCs/>
        <w:color w:val="1F3864" w:themeColor="accent5" w:themeShade="80"/>
        <w:kern w:val="3"/>
        <w:sz w:val="48"/>
        <w:szCs w:val="48"/>
        <w:lang w:eastAsia="de-DE"/>
      </w:rPr>
    </w:pPr>
    <w:r>
      <w:rPr>
        <w:noProof/>
      </w:rPr>
      <w:drawing>
        <wp:anchor distT="0" distB="0" distL="114300" distR="114300" simplePos="0" relativeHeight="251658241" behindDoc="0" locked="0" layoutInCell="1" allowOverlap="1" wp14:anchorId="7B7A7432" wp14:editId="6080ACF2">
          <wp:simplePos x="0" y="0"/>
          <wp:positionH relativeFrom="column">
            <wp:posOffset>-295275</wp:posOffset>
          </wp:positionH>
          <wp:positionV relativeFrom="paragraph">
            <wp:posOffset>171450</wp:posOffset>
          </wp:positionV>
          <wp:extent cx="3656475" cy="716917"/>
          <wp:effectExtent l="0" t="0" r="1125" b="6983"/>
          <wp:wrapNone/>
          <wp:docPr id="2011067386" name="Grafik 4" descr="Ein Bild, das Schrift, Logo, Grafiken, Tex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3" name="Grafik 4" descr="Ein Bild, das Schrift, Logo, Grafiken, Text enthält.&#10;&#10;Automatisch generierte Beschreibung"/>
                  <pic:cNvPicPr/>
                </pic:nvPicPr>
                <pic:blipFill>
                  <a:blip r:embed="rId1"/>
                  <a:stretch>
                    <a:fillRect/>
                  </a:stretch>
                </pic:blipFill>
                <pic:spPr>
                  <a:xfrm>
                    <a:off x="0" y="0"/>
                    <a:ext cx="3656475" cy="716917"/>
                  </a:xfrm>
                  <a:prstGeom prst="rect">
                    <a:avLst/>
                  </a:prstGeom>
                  <a:noFill/>
                  <a:ln>
                    <a:noFill/>
                    <a:prstDash/>
                  </a:ln>
                </pic:spPr>
              </pic:pic>
            </a:graphicData>
          </a:graphic>
        </wp:anchor>
      </w:drawing>
    </w:r>
    <w:r w:rsidR="00320175" w:rsidRPr="0075238D">
      <w:rPr>
        <w:rFonts w:ascii="Cambria" w:hAnsi="Cambria"/>
        <w:noProof/>
        <w:color w:val="1F3864" w:themeColor="accent5" w:themeShade="80"/>
        <w:sz w:val="48"/>
        <w:szCs w:val="48"/>
      </w:rPr>
      <w:drawing>
        <wp:anchor distT="0" distB="0" distL="114300" distR="114300" simplePos="0" relativeHeight="251658240" behindDoc="0" locked="0" layoutInCell="1" allowOverlap="1" wp14:anchorId="7DD06524" wp14:editId="50E29F46">
          <wp:simplePos x="0" y="0"/>
          <wp:positionH relativeFrom="column">
            <wp:posOffset>4896483</wp:posOffset>
          </wp:positionH>
          <wp:positionV relativeFrom="paragraph">
            <wp:posOffset>-495303</wp:posOffset>
          </wp:positionV>
          <wp:extent cx="1181103" cy="1181103"/>
          <wp:effectExtent l="0" t="0" r="0" b="0"/>
          <wp:wrapNone/>
          <wp:docPr id="1086681026" name="Grafik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1181103" cy="1181103"/>
                  </a:xfrm>
                  <a:prstGeom prst="rect">
                    <a:avLst/>
                  </a:prstGeom>
                  <a:noFill/>
                  <a:ln>
                    <a:noFill/>
                    <a:prstDash/>
                  </a:ln>
                </pic:spPr>
              </pic:pic>
            </a:graphicData>
          </a:graphic>
        </wp:anchor>
      </w:drawing>
    </w:r>
  </w:p>
  <w:p w14:paraId="7A04DDD4" w14:textId="68EFC4CB" w:rsidR="00C30EC2" w:rsidRDefault="00D637E5">
    <w:pPr>
      <w:pStyle w:val="Kopfzeile"/>
    </w:pPr>
    <w:r>
      <w:rPr>
        <w:noProof/>
      </w:rPr>
      <w:drawing>
        <wp:anchor distT="0" distB="0" distL="114300" distR="114300" simplePos="0" relativeHeight="251658243" behindDoc="1" locked="0" layoutInCell="1" allowOverlap="1" wp14:anchorId="68605EB2" wp14:editId="58DD52E1">
          <wp:simplePos x="0" y="0"/>
          <wp:positionH relativeFrom="page">
            <wp:posOffset>5527675</wp:posOffset>
          </wp:positionH>
          <wp:positionV relativeFrom="paragraph">
            <wp:posOffset>3888740</wp:posOffset>
          </wp:positionV>
          <wp:extent cx="1977390" cy="4380183"/>
          <wp:effectExtent l="0" t="0" r="3810" b="1905"/>
          <wp:wrapNone/>
          <wp:docPr id="489733586" name="Grafik 1" descr="Ein Bild, das Text, Screenshot, Schrif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317316" name="Grafik 1" descr="Ein Bild, das Text, Screenshot, Schrift, Design enthält.&#10;&#10;Automatisch generierte Beschreibung"/>
                  <pic:cNvPicPr>
                    <a:picLocks noChangeAspect="1" noChangeArrowheads="1"/>
                  </pic:cNvPicPr>
                </pic:nvPicPr>
                <pic:blipFill rotWithShape="1">
                  <a:blip r:embed="rId3">
                    <a:extLst>
                      <a:ext uri="{28A0092B-C50C-407E-A947-70E740481C1C}">
                        <a14:useLocalDpi xmlns:a14="http://schemas.microsoft.com/office/drawing/2010/main" val="0"/>
                      </a:ext>
                    </a:extLst>
                  </a:blip>
                  <a:srcRect l="73799" t="58972"/>
                  <a:stretch/>
                </pic:blipFill>
                <pic:spPr bwMode="auto">
                  <a:xfrm>
                    <a:off x="0" y="0"/>
                    <a:ext cx="1977390" cy="438018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2" behindDoc="1" locked="0" layoutInCell="1" allowOverlap="1" wp14:anchorId="5E03E142" wp14:editId="48E51DB0">
          <wp:simplePos x="0" y="0"/>
          <wp:positionH relativeFrom="column">
            <wp:posOffset>4635500</wp:posOffset>
          </wp:positionH>
          <wp:positionV relativeFrom="paragraph">
            <wp:posOffset>1807845</wp:posOffset>
          </wp:positionV>
          <wp:extent cx="1977390" cy="1951355"/>
          <wp:effectExtent l="0" t="0" r="3810" b="0"/>
          <wp:wrapNone/>
          <wp:docPr id="2066102275" name="Grafik 1" descr="Ein Bild, das Text, Screenshot, Schrif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317316" name="Grafik 1" descr="Ein Bild, das Text, Screenshot, Schrift, Design enthält.&#10;&#10;Automatisch generierte Beschreibung"/>
                  <pic:cNvPicPr>
                    <a:picLocks noChangeAspect="1" noChangeArrowheads="1"/>
                  </pic:cNvPicPr>
                </pic:nvPicPr>
                <pic:blipFill rotWithShape="1">
                  <a:blip r:embed="rId3">
                    <a:extLst>
                      <a:ext uri="{28A0092B-C50C-407E-A947-70E740481C1C}">
                        <a14:useLocalDpi xmlns:a14="http://schemas.microsoft.com/office/drawing/2010/main" val="0"/>
                      </a:ext>
                    </a:extLst>
                  </a:blip>
                  <a:srcRect l="73799" t="34556" b="47164"/>
                  <a:stretch/>
                </pic:blipFill>
                <pic:spPr bwMode="auto">
                  <a:xfrm>
                    <a:off x="0" y="0"/>
                    <a:ext cx="1977390" cy="19513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5ECBD" w14:textId="77777777" w:rsidR="00A37E28" w:rsidRDefault="00A37E2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2564F"/>
    <w:multiLevelType w:val="hybridMultilevel"/>
    <w:tmpl w:val="D4E271D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9356682"/>
    <w:multiLevelType w:val="multilevel"/>
    <w:tmpl w:val="BB702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BE1338"/>
    <w:multiLevelType w:val="multilevel"/>
    <w:tmpl w:val="FE709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F71322"/>
    <w:multiLevelType w:val="hybridMultilevel"/>
    <w:tmpl w:val="73D41EC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19240EF"/>
    <w:multiLevelType w:val="hybridMultilevel"/>
    <w:tmpl w:val="B05AFF6C"/>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525504C"/>
    <w:multiLevelType w:val="hybridMultilevel"/>
    <w:tmpl w:val="966AC63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5494978"/>
    <w:multiLevelType w:val="hybridMultilevel"/>
    <w:tmpl w:val="6CEAD8E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80703AA"/>
    <w:multiLevelType w:val="hybridMultilevel"/>
    <w:tmpl w:val="9068550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8FF3694"/>
    <w:multiLevelType w:val="hybridMultilevel"/>
    <w:tmpl w:val="F1B8D582"/>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1A45753A"/>
    <w:multiLevelType w:val="hybridMultilevel"/>
    <w:tmpl w:val="0FFC87DA"/>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2B5D3DD6"/>
    <w:multiLevelType w:val="multilevel"/>
    <w:tmpl w:val="DE4EE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E90863"/>
    <w:multiLevelType w:val="hybridMultilevel"/>
    <w:tmpl w:val="C054DB8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3C9E4222"/>
    <w:multiLevelType w:val="hybridMultilevel"/>
    <w:tmpl w:val="8940ECB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23F00CF"/>
    <w:multiLevelType w:val="hybridMultilevel"/>
    <w:tmpl w:val="581ED5E2"/>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52D75413"/>
    <w:multiLevelType w:val="multilevel"/>
    <w:tmpl w:val="36221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573F93"/>
    <w:multiLevelType w:val="hybridMultilevel"/>
    <w:tmpl w:val="CA849CEE"/>
    <w:lvl w:ilvl="0" w:tplc="030E6FE2">
      <w:numFmt w:val="bullet"/>
      <w:lvlText w:val="-"/>
      <w:lvlJc w:val="left"/>
      <w:pPr>
        <w:ind w:left="720" w:hanging="360"/>
      </w:pPr>
      <w:rPr>
        <w:rFonts w:ascii="Arial" w:eastAsia="Calibr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6" w15:restartNumberingAfterBreak="0">
    <w:nsid w:val="5CE74EFB"/>
    <w:multiLevelType w:val="hybridMultilevel"/>
    <w:tmpl w:val="3A94CEEE"/>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EF074D7"/>
    <w:multiLevelType w:val="hybridMultilevel"/>
    <w:tmpl w:val="5512E3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F980317"/>
    <w:multiLevelType w:val="hybridMultilevel"/>
    <w:tmpl w:val="9DEABE1C"/>
    <w:lvl w:ilvl="0" w:tplc="04070001">
      <w:start w:val="1"/>
      <w:numFmt w:val="bullet"/>
      <w:lvlText w:val=""/>
      <w:lvlJc w:val="left"/>
      <w:pPr>
        <w:ind w:left="643" w:hanging="360"/>
      </w:pPr>
      <w:rPr>
        <w:rFonts w:ascii="Symbol" w:hAnsi="Symbol" w:hint="default"/>
      </w:rPr>
    </w:lvl>
    <w:lvl w:ilvl="1" w:tplc="04070003">
      <w:start w:val="1"/>
      <w:numFmt w:val="bullet"/>
      <w:lvlText w:val="o"/>
      <w:lvlJc w:val="left"/>
      <w:pPr>
        <w:ind w:left="1363" w:hanging="360"/>
      </w:pPr>
      <w:rPr>
        <w:rFonts w:ascii="Courier New" w:hAnsi="Courier New" w:cs="Courier New" w:hint="default"/>
      </w:rPr>
    </w:lvl>
    <w:lvl w:ilvl="2" w:tplc="04070005">
      <w:start w:val="1"/>
      <w:numFmt w:val="bullet"/>
      <w:lvlText w:val=""/>
      <w:lvlJc w:val="left"/>
      <w:pPr>
        <w:ind w:left="2083" w:hanging="360"/>
      </w:pPr>
      <w:rPr>
        <w:rFonts w:ascii="Wingdings" w:hAnsi="Wingdings" w:hint="default"/>
      </w:rPr>
    </w:lvl>
    <w:lvl w:ilvl="3" w:tplc="04070001">
      <w:start w:val="1"/>
      <w:numFmt w:val="bullet"/>
      <w:lvlText w:val=""/>
      <w:lvlJc w:val="left"/>
      <w:pPr>
        <w:ind w:left="2803" w:hanging="360"/>
      </w:pPr>
      <w:rPr>
        <w:rFonts w:ascii="Symbol" w:hAnsi="Symbol" w:hint="default"/>
      </w:rPr>
    </w:lvl>
    <w:lvl w:ilvl="4" w:tplc="04070003" w:tentative="1">
      <w:start w:val="1"/>
      <w:numFmt w:val="bullet"/>
      <w:lvlText w:val="o"/>
      <w:lvlJc w:val="left"/>
      <w:pPr>
        <w:ind w:left="3523" w:hanging="360"/>
      </w:pPr>
      <w:rPr>
        <w:rFonts w:ascii="Courier New" w:hAnsi="Courier New" w:cs="Courier New" w:hint="default"/>
      </w:rPr>
    </w:lvl>
    <w:lvl w:ilvl="5" w:tplc="04070005" w:tentative="1">
      <w:start w:val="1"/>
      <w:numFmt w:val="bullet"/>
      <w:lvlText w:val=""/>
      <w:lvlJc w:val="left"/>
      <w:pPr>
        <w:ind w:left="4243" w:hanging="360"/>
      </w:pPr>
      <w:rPr>
        <w:rFonts w:ascii="Wingdings" w:hAnsi="Wingdings" w:hint="default"/>
      </w:rPr>
    </w:lvl>
    <w:lvl w:ilvl="6" w:tplc="04070001" w:tentative="1">
      <w:start w:val="1"/>
      <w:numFmt w:val="bullet"/>
      <w:lvlText w:val=""/>
      <w:lvlJc w:val="left"/>
      <w:pPr>
        <w:ind w:left="4963" w:hanging="360"/>
      </w:pPr>
      <w:rPr>
        <w:rFonts w:ascii="Symbol" w:hAnsi="Symbol" w:hint="default"/>
      </w:rPr>
    </w:lvl>
    <w:lvl w:ilvl="7" w:tplc="04070003" w:tentative="1">
      <w:start w:val="1"/>
      <w:numFmt w:val="bullet"/>
      <w:lvlText w:val="o"/>
      <w:lvlJc w:val="left"/>
      <w:pPr>
        <w:ind w:left="5683" w:hanging="360"/>
      </w:pPr>
      <w:rPr>
        <w:rFonts w:ascii="Courier New" w:hAnsi="Courier New" w:cs="Courier New" w:hint="default"/>
      </w:rPr>
    </w:lvl>
    <w:lvl w:ilvl="8" w:tplc="04070005" w:tentative="1">
      <w:start w:val="1"/>
      <w:numFmt w:val="bullet"/>
      <w:lvlText w:val=""/>
      <w:lvlJc w:val="left"/>
      <w:pPr>
        <w:ind w:left="6403" w:hanging="360"/>
      </w:pPr>
      <w:rPr>
        <w:rFonts w:ascii="Wingdings" w:hAnsi="Wingdings" w:hint="default"/>
      </w:rPr>
    </w:lvl>
  </w:abstractNum>
  <w:abstractNum w:abstractNumId="19" w15:restartNumberingAfterBreak="0">
    <w:nsid w:val="62603E22"/>
    <w:multiLevelType w:val="hybridMultilevel"/>
    <w:tmpl w:val="C0B0D4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2872E6F"/>
    <w:multiLevelType w:val="hybridMultilevel"/>
    <w:tmpl w:val="1C8C82C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853222">
    <w:abstractNumId w:val="18"/>
  </w:num>
  <w:num w:numId="2" w16cid:durableId="1448501417">
    <w:abstractNumId w:val="15"/>
  </w:num>
  <w:num w:numId="3" w16cid:durableId="1064765505">
    <w:abstractNumId w:val="4"/>
  </w:num>
  <w:num w:numId="4" w16cid:durableId="540871070">
    <w:abstractNumId w:val="11"/>
  </w:num>
  <w:num w:numId="5" w16cid:durableId="1813399297">
    <w:abstractNumId w:val="2"/>
  </w:num>
  <w:num w:numId="6" w16cid:durableId="899291591">
    <w:abstractNumId w:val="1"/>
  </w:num>
  <w:num w:numId="7" w16cid:durableId="962226175">
    <w:abstractNumId w:val="10"/>
  </w:num>
  <w:num w:numId="8" w16cid:durableId="2116439570">
    <w:abstractNumId w:val="17"/>
  </w:num>
  <w:num w:numId="9" w16cid:durableId="1078333042">
    <w:abstractNumId w:val="16"/>
  </w:num>
  <w:num w:numId="10" w16cid:durableId="1884974649">
    <w:abstractNumId w:val="20"/>
  </w:num>
  <w:num w:numId="11" w16cid:durableId="737747340">
    <w:abstractNumId w:val="12"/>
  </w:num>
  <w:num w:numId="12" w16cid:durableId="292752214">
    <w:abstractNumId w:val="9"/>
  </w:num>
  <w:num w:numId="13" w16cid:durableId="572474284">
    <w:abstractNumId w:val="13"/>
  </w:num>
  <w:num w:numId="14" w16cid:durableId="779422860">
    <w:abstractNumId w:val="6"/>
  </w:num>
  <w:num w:numId="15" w16cid:durableId="1346976935">
    <w:abstractNumId w:val="3"/>
  </w:num>
  <w:num w:numId="16" w16cid:durableId="1248659853">
    <w:abstractNumId w:val="5"/>
  </w:num>
  <w:num w:numId="17" w16cid:durableId="351146362">
    <w:abstractNumId w:val="8"/>
  </w:num>
  <w:num w:numId="18" w16cid:durableId="519974257">
    <w:abstractNumId w:val="0"/>
  </w:num>
  <w:num w:numId="19" w16cid:durableId="887033963">
    <w:abstractNumId w:val="7"/>
  </w:num>
  <w:num w:numId="20" w16cid:durableId="1192525544">
    <w:abstractNumId w:val="19"/>
  </w:num>
  <w:num w:numId="21" w16cid:durableId="15834164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20B"/>
    <w:rsid w:val="00002A7C"/>
    <w:rsid w:val="00012E9F"/>
    <w:rsid w:val="00027CA7"/>
    <w:rsid w:val="00036CD1"/>
    <w:rsid w:val="000401A9"/>
    <w:rsid w:val="00055873"/>
    <w:rsid w:val="00060883"/>
    <w:rsid w:val="00064A65"/>
    <w:rsid w:val="00064AEC"/>
    <w:rsid w:val="0007067D"/>
    <w:rsid w:val="0007121F"/>
    <w:rsid w:val="00075213"/>
    <w:rsid w:val="00080E82"/>
    <w:rsid w:val="00083ADC"/>
    <w:rsid w:val="00087302"/>
    <w:rsid w:val="0009313A"/>
    <w:rsid w:val="0009408E"/>
    <w:rsid w:val="000A068A"/>
    <w:rsid w:val="000A35C1"/>
    <w:rsid w:val="000B085D"/>
    <w:rsid w:val="000B4C89"/>
    <w:rsid w:val="000C6542"/>
    <w:rsid w:val="000F2898"/>
    <w:rsid w:val="000F2E67"/>
    <w:rsid w:val="000F6925"/>
    <w:rsid w:val="001014BB"/>
    <w:rsid w:val="00130F8F"/>
    <w:rsid w:val="00150B37"/>
    <w:rsid w:val="00165C58"/>
    <w:rsid w:val="00165E18"/>
    <w:rsid w:val="00172019"/>
    <w:rsid w:val="00173B05"/>
    <w:rsid w:val="00177009"/>
    <w:rsid w:val="00177D83"/>
    <w:rsid w:val="001849DD"/>
    <w:rsid w:val="001851C3"/>
    <w:rsid w:val="00193586"/>
    <w:rsid w:val="001943C5"/>
    <w:rsid w:val="001A259E"/>
    <w:rsid w:val="001A463F"/>
    <w:rsid w:val="001D5004"/>
    <w:rsid w:val="001E16B7"/>
    <w:rsid w:val="001E30A1"/>
    <w:rsid w:val="001E421A"/>
    <w:rsid w:val="001E7E3D"/>
    <w:rsid w:val="001F1D92"/>
    <w:rsid w:val="00202023"/>
    <w:rsid w:val="00203F41"/>
    <w:rsid w:val="00225FF3"/>
    <w:rsid w:val="00237F7A"/>
    <w:rsid w:val="00243F21"/>
    <w:rsid w:val="00246DD4"/>
    <w:rsid w:val="002524FA"/>
    <w:rsid w:val="00264472"/>
    <w:rsid w:val="00276B5E"/>
    <w:rsid w:val="00281EA2"/>
    <w:rsid w:val="00286046"/>
    <w:rsid w:val="00297DF0"/>
    <w:rsid w:val="002A0F04"/>
    <w:rsid w:val="002B2207"/>
    <w:rsid w:val="002C7976"/>
    <w:rsid w:val="002D220B"/>
    <w:rsid w:val="002F0346"/>
    <w:rsid w:val="00305783"/>
    <w:rsid w:val="003113CE"/>
    <w:rsid w:val="00320175"/>
    <w:rsid w:val="003223F3"/>
    <w:rsid w:val="00324AB2"/>
    <w:rsid w:val="00324D80"/>
    <w:rsid w:val="003331CD"/>
    <w:rsid w:val="00334AD8"/>
    <w:rsid w:val="00334FE3"/>
    <w:rsid w:val="003355DE"/>
    <w:rsid w:val="00344D4F"/>
    <w:rsid w:val="00360C04"/>
    <w:rsid w:val="003758FE"/>
    <w:rsid w:val="00376812"/>
    <w:rsid w:val="00376EC5"/>
    <w:rsid w:val="0037736A"/>
    <w:rsid w:val="003873DD"/>
    <w:rsid w:val="003A1B10"/>
    <w:rsid w:val="003B6CBF"/>
    <w:rsid w:val="003C3587"/>
    <w:rsid w:val="003C4855"/>
    <w:rsid w:val="003D0B7E"/>
    <w:rsid w:val="003E156C"/>
    <w:rsid w:val="003E1A01"/>
    <w:rsid w:val="003E5E30"/>
    <w:rsid w:val="003F07D2"/>
    <w:rsid w:val="003F0B3F"/>
    <w:rsid w:val="003F2930"/>
    <w:rsid w:val="004011A1"/>
    <w:rsid w:val="00412A5F"/>
    <w:rsid w:val="00412F0E"/>
    <w:rsid w:val="004357C1"/>
    <w:rsid w:val="00445093"/>
    <w:rsid w:val="00457823"/>
    <w:rsid w:val="00461E40"/>
    <w:rsid w:val="004727B3"/>
    <w:rsid w:val="00484C36"/>
    <w:rsid w:val="00487117"/>
    <w:rsid w:val="00493459"/>
    <w:rsid w:val="004A6828"/>
    <w:rsid w:val="004C7F32"/>
    <w:rsid w:val="004D2876"/>
    <w:rsid w:val="004D35BA"/>
    <w:rsid w:val="004D7352"/>
    <w:rsid w:val="004D7630"/>
    <w:rsid w:val="004E177A"/>
    <w:rsid w:val="004F6401"/>
    <w:rsid w:val="004F6E69"/>
    <w:rsid w:val="00500F47"/>
    <w:rsid w:val="005140B9"/>
    <w:rsid w:val="0052592D"/>
    <w:rsid w:val="00545261"/>
    <w:rsid w:val="00545698"/>
    <w:rsid w:val="00550F63"/>
    <w:rsid w:val="005604AE"/>
    <w:rsid w:val="00562B37"/>
    <w:rsid w:val="00565195"/>
    <w:rsid w:val="00565766"/>
    <w:rsid w:val="00565ECD"/>
    <w:rsid w:val="00567B44"/>
    <w:rsid w:val="005910FC"/>
    <w:rsid w:val="00591925"/>
    <w:rsid w:val="005B0241"/>
    <w:rsid w:val="005D2CFC"/>
    <w:rsid w:val="005D3ADA"/>
    <w:rsid w:val="005F0DF5"/>
    <w:rsid w:val="005F1014"/>
    <w:rsid w:val="005F29DD"/>
    <w:rsid w:val="005F66DE"/>
    <w:rsid w:val="00601001"/>
    <w:rsid w:val="00604465"/>
    <w:rsid w:val="0061042A"/>
    <w:rsid w:val="00615EEF"/>
    <w:rsid w:val="00617AA3"/>
    <w:rsid w:val="006212F1"/>
    <w:rsid w:val="00626CD8"/>
    <w:rsid w:val="0063154A"/>
    <w:rsid w:val="00643DA9"/>
    <w:rsid w:val="00650DD7"/>
    <w:rsid w:val="006545A4"/>
    <w:rsid w:val="0065507C"/>
    <w:rsid w:val="00657B81"/>
    <w:rsid w:val="0066054B"/>
    <w:rsid w:val="0066067E"/>
    <w:rsid w:val="00662075"/>
    <w:rsid w:val="0066620A"/>
    <w:rsid w:val="0067644D"/>
    <w:rsid w:val="006869C6"/>
    <w:rsid w:val="006D4002"/>
    <w:rsid w:val="006E3883"/>
    <w:rsid w:val="006E42B9"/>
    <w:rsid w:val="006E5EE0"/>
    <w:rsid w:val="0070178D"/>
    <w:rsid w:val="007057CB"/>
    <w:rsid w:val="00707BFF"/>
    <w:rsid w:val="00710DC3"/>
    <w:rsid w:val="00716BF7"/>
    <w:rsid w:val="00716FC8"/>
    <w:rsid w:val="00724257"/>
    <w:rsid w:val="00726D6F"/>
    <w:rsid w:val="007304DB"/>
    <w:rsid w:val="00740E46"/>
    <w:rsid w:val="00742B77"/>
    <w:rsid w:val="0074401C"/>
    <w:rsid w:val="0075238D"/>
    <w:rsid w:val="0075655B"/>
    <w:rsid w:val="00766D04"/>
    <w:rsid w:val="00775567"/>
    <w:rsid w:val="007772DE"/>
    <w:rsid w:val="00777A3B"/>
    <w:rsid w:val="0078311F"/>
    <w:rsid w:val="0078506E"/>
    <w:rsid w:val="00785AC0"/>
    <w:rsid w:val="0079070C"/>
    <w:rsid w:val="00790760"/>
    <w:rsid w:val="00791A82"/>
    <w:rsid w:val="00797F85"/>
    <w:rsid w:val="007B32FF"/>
    <w:rsid w:val="007B5861"/>
    <w:rsid w:val="007B62A9"/>
    <w:rsid w:val="007C04A9"/>
    <w:rsid w:val="007C1301"/>
    <w:rsid w:val="007C1834"/>
    <w:rsid w:val="007C4B98"/>
    <w:rsid w:val="007D1B0C"/>
    <w:rsid w:val="007D5D5D"/>
    <w:rsid w:val="007E0EB7"/>
    <w:rsid w:val="007E36F4"/>
    <w:rsid w:val="007F1433"/>
    <w:rsid w:val="007F455A"/>
    <w:rsid w:val="00800713"/>
    <w:rsid w:val="0080736E"/>
    <w:rsid w:val="0081203B"/>
    <w:rsid w:val="008146BD"/>
    <w:rsid w:val="00817BE6"/>
    <w:rsid w:val="0083381D"/>
    <w:rsid w:val="008367EA"/>
    <w:rsid w:val="00852ADD"/>
    <w:rsid w:val="00862240"/>
    <w:rsid w:val="0086336F"/>
    <w:rsid w:val="00880BB6"/>
    <w:rsid w:val="008872AC"/>
    <w:rsid w:val="008B4E1F"/>
    <w:rsid w:val="008B64B7"/>
    <w:rsid w:val="008B6B8D"/>
    <w:rsid w:val="008C731F"/>
    <w:rsid w:val="008D1B6B"/>
    <w:rsid w:val="008D3990"/>
    <w:rsid w:val="008D5332"/>
    <w:rsid w:val="008E21AE"/>
    <w:rsid w:val="008E3A77"/>
    <w:rsid w:val="008E7F63"/>
    <w:rsid w:val="008F66FF"/>
    <w:rsid w:val="00903988"/>
    <w:rsid w:val="0090482B"/>
    <w:rsid w:val="00910771"/>
    <w:rsid w:val="00915295"/>
    <w:rsid w:val="00915D9A"/>
    <w:rsid w:val="0091628B"/>
    <w:rsid w:val="00922636"/>
    <w:rsid w:val="0092501A"/>
    <w:rsid w:val="00935F7D"/>
    <w:rsid w:val="00957390"/>
    <w:rsid w:val="00976F1F"/>
    <w:rsid w:val="0097747B"/>
    <w:rsid w:val="00984386"/>
    <w:rsid w:val="0099088D"/>
    <w:rsid w:val="00992B66"/>
    <w:rsid w:val="009A71E1"/>
    <w:rsid w:val="009B5A7E"/>
    <w:rsid w:val="009C4249"/>
    <w:rsid w:val="009C67BD"/>
    <w:rsid w:val="009D3E9E"/>
    <w:rsid w:val="009D4709"/>
    <w:rsid w:val="009D69CB"/>
    <w:rsid w:val="009E423D"/>
    <w:rsid w:val="009E65CC"/>
    <w:rsid w:val="009F2108"/>
    <w:rsid w:val="009F44B2"/>
    <w:rsid w:val="00A00089"/>
    <w:rsid w:val="00A0365B"/>
    <w:rsid w:val="00A06070"/>
    <w:rsid w:val="00A06C05"/>
    <w:rsid w:val="00A13645"/>
    <w:rsid w:val="00A26434"/>
    <w:rsid w:val="00A27DF2"/>
    <w:rsid w:val="00A33468"/>
    <w:rsid w:val="00A37E28"/>
    <w:rsid w:val="00A4322B"/>
    <w:rsid w:val="00A45D83"/>
    <w:rsid w:val="00A65AC2"/>
    <w:rsid w:val="00A665FC"/>
    <w:rsid w:val="00A6666B"/>
    <w:rsid w:val="00A734A9"/>
    <w:rsid w:val="00A73F93"/>
    <w:rsid w:val="00A80D26"/>
    <w:rsid w:val="00A92370"/>
    <w:rsid w:val="00A93AEF"/>
    <w:rsid w:val="00AA1F22"/>
    <w:rsid w:val="00AB2062"/>
    <w:rsid w:val="00AB6246"/>
    <w:rsid w:val="00AC2FFD"/>
    <w:rsid w:val="00AD1F9A"/>
    <w:rsid w:val="00AE1EA6"/>
    <w:rsid w:val="00B02893"/>
    <w:rsid w:val="00B13656"/>
    <w:rsid w:val="00B163D3"/>
    <w:rsid w:val="00B177DE"/>
    <w:rsid w:val="00B24F2E"/>
    <w:rsid w:val="00B2532F"/>
    <w:rsid w:val="00B25D78"/>
    <w:rsid w:val="00B279FC"/>
    <w:rsid w:val="00B27FA2"/>
    <w:rsid w:val="00B36CEA"/>
    <w:rsid w:val="00B40C9B"/>
    <w:rsid w:val="00B446B4"/>
    <w:rsid w:val="00B650E8"/>
    <w:rsid w:val="00B704FC"/>
    <w:rsid w:val="00B72338"/>
    <w:rsid w:val="00B930F2"/>
    <w:rsid w:val="00B9464A"/>
    <w:rsid w:val="00BA660D"/>
    <w:rsid w:val="00BB3DF7"/>
    <w:rsid w:val="00BC3A1A"/>
    <w:rsid w:val="00BC656D"/>
    <w:rsid w:val="00BE20EB"/>
    <w:rsid w:val="00C05E26"/>
    <w:rsid w:val="00C16927"/>
    <w:rsid w:val="00C30EC2"/>
    <w:rsid w:val="00C318FF"/>
    <w:rsid w:val="00C36F87"/>
    <w:rsid w:val="00C4657E"/>
    <w:rsid w:val="00C51272"/>
    <w:rsid w:val="00C51F18"/>
    <w:rsid w:val="00C57AC1"/>
    <w:rsid w:val="00C65F8D"/>
    <w:rsid w:val="00C80457"/>
    <w:rsid w:val="00C841A5"/>
    <w:rsid w:val="00C93171"/>
    <w:rsid w:val="00C972EF"/>
    <w:rsid w:val="00CA02A6"/>
    <w:rsid w:val="00CA1EB8"/>
    <w:rsid w:val="00CB0E12"/>
    <w:rsid w:val="00CB7174"/>
    <w:rsid w:val="00CC4EF8"/>
    <w:rsid w:val="00CC6BAD"/>
    <w:rsid w:val="00CD22A2"/>
    <w:rsid w:val="00CD78B3"/>
    <w:rsid w:val="00CE6D02"/>
    <w:rsid w:val="00CF0F5F"/>
    <w:rsid w:val="00CF1D04"/>
    <w:rsid w:val="00CF6A3A"/>
    <w:rsid w:val="00D03BAD"/>
    <w:rsid w:val="00D43BDD"/>
    <w:rsid w:val="00D5342E"/>
    <w:rsid w:val="00D637E5"/>
    <w:rsid w:val="00D673F0"/>
    <w:rsid w:val="00D72410"/>
    <w:rsid w:val="00D75A91"/>
    <w:rsid w:val="00D81B48"/>
    <w:rsid w:val="00D86F87"/>
    <w:rsid w:val="00DB703C"/>
    <w:rsid w:val="00DD3ECE"/>
    <w:rsid w:val="00DD550D"/>
    <w:rsid w:val="00DD7C33"/>
    <w:rsid w:val="00DE3BF3"/>
    <w:rsid w:val="00DE62AB"/>
    <w:rsid w:val="00DE6942"/>
    <w:rsid w:val="00DE768A"/>
    <w:rsid w:val="00E009C5"/>
    <w:rsid w:val="00E02FFC"/>
    <w:rsid w:val="00E036D0"/>
    <w:rsid w:val="00E07B5A"/>
    <w:rsid w:val="00E13EA7"/>
    <w:rsid w:val="00E316A8"/>
    <w:rsid w:val="00E340FA"/>
    <w:rsid w:val="00E35C12"/>
    <w:rsid w:val="00E42440"/>
    <w:rsid w:val="00E431B6"/>
    <w:rsid w:val="00E531E8"/>
    <w:rsid w:val="00E557FC"/>
    <w:rsid w:val="00E56CD8"/>
    <w:rsid w:val="00E57F31"/>
    <w:rsid w:val="00E713FA"/>
    <w:rsid w:val="00E76D79"/>
    <w:rsid w:val="00E9135B"/>
    <w:rsid w:val="00EA3C53"/>
    <w:rsid w:val="00EA61C3"/>
    <w:rsid w:val="00EB077C"/>
    <w:rsid w:val="00EB7CEA"/>
    <w:rsid w:val="00EC1BB4"/>
    <w:rsid w:val="00EC233C"/>
    <w:rsid w:val="00EC4FC2"/>
    <w:rsid w:val="00EC512E"/>
    <w:rsid w:val="00ED09DE"/>
    <w:rsid w:val="00ED4D88"/>
    <w:rsid w:val="00EE3433"/>
    <w:rsid w:val="00EF1057"/>
    <w:rsid w:val="00EF75F6"/>
    <w:rsid w:val="00F00691"/>
    <w:rsid w:val="00F22A56"/>
    <w:rsid w:val="00F22DCD"/>
    <w:rsid w:val="00F41963"/>
    <w:rsid w:val="00F51500"/>
    <w:rsid w:val="00F54AA5"/>
    <w:rsid w:val="00F619ED"/>
    <w:rsid w:val="00F635E9"/>
    <w:rsid w:val="00F67317"/>
    <w:rsid w:val="00F8459F"/>
    <w:rsid w:val="00F8645B"/>
    <w:rsid w:val="00F94B2E"/>
    <w:rsid w:val="00F957CF"/>
    <w:rsid w:val="00FA5588"/>
    <w:rsid w:val="00FD7101"/>
    <w:rsid w:val="00FD713A"/>
    <w:rsid w:val="00FE23B3"/>
    <w:rsid w:val="00FE44E4"/>
    <w:rsid w:val="00FE52E9"/>
    <w:rsid w:val="00FF5E1E"/>
    <w:rsid w:val="043BCC3E"/>
    <w:rsid w:val="0521D4BE"/>
    <w:rsid w:val="076B3350"/>
    <w:rsid w:val="0F1B9B11"/>
    <w:rsid w:val="15DE07AD"/>
    <w:rsid w:val="1741C9D0"/>
    <w:rsid w:val="18CDB665"/>
    <w:rsid w:val="22899090"/>
    <w:rsid w:val="251E7E12"/>
    <w:rsid w:val="25956A41"/>
    <w:rsid w:val="267B9AF5"/>
    <w:rsid w:val="26B3F4E4"/>
    <w:rsid w:val="27C67A95"/>
    <w:rsid w:val="289DD099"/>
    <w:rsid w:val="2F630DD8"/>
    <w:rsid w:val="32482D8A"/>
    <w:rsid w:val="362E0976"/>
    <w:rsid w:val="365A0335"/>
    <w:rsid w:val="3712B65D"/>
    <w:rsid w:val="375D27D0"/>
    <w:rsid w:val="37BA1B90"/>
    <w:rsid w:val="37F08DC4"/>
    <w:rsid w:val="3E94E419"/>
    <w:rsid w:val="4185BD2A"/>
    <w:rsid w:val="426BAC87"/>
    <w:rsid w:val="51314CEB"/>
    <w:rsid w:val="559A0CB8"/>
    <w:rsid w:val="5743BE93"/>
    <w:rsid w:val="5867A8F7"/>
    <w:rsid w:val="58DF8EF4"/>
    <w:rsid w:val="592C84BF"/>
    <w:rsid w:val="5AC85520"/>
    <w:rsid w:val="638E3ED6"/>
    <w:rsid w:val="65E1AE17"/>
    <w:rsid w:val="6719B5EF"/>
    <w:rsid w:val="69C70FA0"/>
    <w:rsid w:val="7207A4C3"/>
    <w:rsid w:val="76F277DB"/>
    <w:rsid w:val="7707AB4F"/>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7B8A31"/>
  <w15:docId w15:val="{8E83D342-4880-4CC1-8997-9304157AF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odyText">
    <w:name w:val="BodyText"/>
    <w:basedOn w:val="Standard"/>
    <w:pPr>
      <w:spacing w:after="120" w:line="200" w:lineRule="atLeast"/>
    </w:pPr>
    <w:rPr>
      <w:rFonts w:ascii="Arial" w:eastAsia="Times New Roman" w:hAnsi="Arial"/>
      <w:color w:val="000000"/>
      <w:kern w:val="3"/>
      <w:sz w:val="20"/>
      <w:szCs w:val="24"/>
      <w:lang w:eastAsia="de-DE"/>
    </w:rPr>
  </w:style>
  <w:style w:type="paragraph" w:customStyle="1" w:styleId="Copytext">
    <w:name w:val="Copytext"/>
    <w:basedOn w:val="Standard"/>
    <w:pPr>
      <w:widowControl w:val="0"/>
      <w:tabs>
        <w:tab w:val="left" w:pos="482"/>
      </w:tabs>
      <w:autoSpaceDE w:val="0"/>
      <w:spacing w:after="119" w:line="230" w:lineRule="atLeast"/>
      <w:textAlignment w:val="center"/>
    </w:pPr>
    <w:rPr>
      <w:rFonts w:ascii="ArialMT" w:eastAsia="Times New Roman" w:hAnsi="ArialMT" w:cs="ArialMT"/>
      <w:color w:val="000000"/>
      <w:sz w:val="20"/>
      <w:szCs w:val="20"/>
      <w:lang w:eastAsia="de-DE"/>
    </w:rPr>
  </w:style>
  <w:style w:type="character" w:styleId="Hyperlink">
    <w:name w:val="Hyperlink"/>
    <w:rPr>
      <w:rFonts w:cs="Times New Roman"/>
      <w:color w:val="0000FF"/>
      <w:u w:val="single"/>
    </w:rPr>
  </w:style>
  <w:style w:type="paragraph" w:styleId="Kopfzeile">
    <w:name w:val="header"/>
    <w:basedOn w:val="Standard"/>
    <w:pPr>
      <w:tabs>
        <w:tab w:val="center" w:pos="4536"/>
        <w:tab w:val="right" w:pos="9072"/>
      </w:tabs>
      <w:spacing w:after="0" w:line="240" w:lineRule="auto"/>
    </w:pPr>
    <w:rPr>
      <w:rFonts w:ascii="Verdana" w:eastAsia="Arial Unicode MS" w:hAnsi="Verdana"/>
      <w:color w:val="58585A"/>
      <w:kern w:val="3"/>
      <w:szCs w:val="24"/>
      <w:lang w:eastAsia="de-DE"/>
    </w:rPr>
  </w:style>
  <w:style w:type="character" w:customStyle="1" w:styleId="KopfzeileZchn">
    <w:name w:val="Kopfzeile Zchn"/>
    <w:basedOn w:val="Absatz-Standardschriftart"/>
    <w:rPr>
      <w:rFonts w:ascii="Verdana" w:eastAsia="Arial Unicode MS" w:hAnsi="Verdana" w:cs="Times New Roman"/>
      <w:color w:val="58585A"/>
      <w:kern w:val="3"/>
      <w:szCs w:val="24"/>
      <w:lang w:eastAsia="de-DE"/>
    </w:rPr>
  </w:style>
  <w:style w:type="paragraph" w:customStyle="1" w:styleId="Default">
    <w:name w:val="Default"/>
    <w:pPr>
      <w:suppressAutoHyphens/>
      <w:autoSpaceDE w:val="0"/>
      <w:spacing w:after="0" w:line="240" w:lineRule="auto"/>
    </w:pPr>
    <w:rPr>
      <w:rFonts w:ascii="CorpoS" w:hAnsi="CorpoS" w:cs="CorpoS"/>
      <w:color w:val="000000"/>
      <w:sz w:val="24"/>
      <w:szCs w:val="24"/>
    </w:rPr>
  </w:style>
  <w:style w:type="paragraph" w:styleId="KeinLeerraum">
    <w:name w:val="No Spacing"/>
    <w:qFormat/>
    <w:pPr>
      <w:suppressAutoHyphens/>
      <w:spacing w:after="0" w:line="240" w:lineRule="auto"/>
    </w:pPr>
  </w:style>
  <w:style w:type="character" w:styleId="Kommentarzeichen">
    <w:name w:val="annotation reference"/>
    <w:basedOn w:val="Absatz-Standardschriftart"/>
    <w:uiPriority w:val="99"/>
    <w:rPr>
      <w:sz w:val="16"/>
      <w:szCs w:val="16"/>
    </w:rPr>
  </w:style>
  <w:style w:type="paragraph" w:styleId="Kommentartext">
    <w:name w:val="annotation text"/>
    <w:basedOn w:val="Standard"/>
    <w:uiPriority w:val="99"/>
    <w:pPr>
      <w:spacing w:line="240" w:lineRule="auto"/>
    </w:pPr>
    <w:rPr>
      <w:sz w:val="20"/>
      <w:szCs w:val="20"/>
    </w:rPr>
  </w:style>
  <w:style w:type="character" w:customStyle="1" w:styleId="KommentartextZchn">
    <w:name w:val="Kommentartext Zchn"/>
    <w:basedOn w:val="Absatz-Standardschriftart"/>
    <w:uiPriority w:val="99"/>
    <w:rPr>
      <w:sz w:val="20"/>
      <w:szCs w:val="20"/>
    </w:rPr>
  </w:style>
  <w:style w:type="paragraph" w:styleId="Kommentarthema">
    <w:name w:val="annotation subject"/>
    <w:basedOn w:val="Kommentartext"/>
    <w:next w:val="Kommentartext"/>
    <w:rPr>
      <w:b/>
      <w:bCs/>
    </w:rPr>
  </w:style>
  <w:style w:type="character" w:customStyle="1" w:styleId="KommentarthemaZchn">
    <w:name w:val="Kommentarthema Zchn"/>
    <w:basedOn w:val="KommentartextZchn"/>
    <w:rPr>
      <w:b/>
      <w:bCs/>
      <w:sz w:val="20"/>
      <w:szCs w:val="20"/>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styleId="Listenabsatz">
    <w:name w:val="List Paragraph"/>
    <w:basedOn w:val="Standard"/>
    <w:uiPriority w:val="34"/>
    <w:qFormat/>
    <w:pPr>
      <w:spacing w:after="0" w:line="240" w:lineRule="auto"/>
      <w:ind w:left="720"/>
    </w:pPr>
  </w:style>
  <w:style w:type="paragraph" w:styleId="Fuzeile">
    <w:name w:val="footer"/>
    <w:basedOn w:val="Standard"/>
    <w:uiPriority w:val="99"/>
    <w:pPr>
      <w:tabs>
        <w:tab w:val="center" w:pos="4536"/>
        <w:tab w:val="right" w:pos="9072"/>
      </w:tabs>
      <w:spacing w:after="0" w:line="240" w:lineRule="auto"/>
    </w:pPr>
  </w:style>
  <w:style w:type="character" w:customStyle="1" w:styleId="FuzeileZchn">
    <w:name w:val="Fußzeile Zchn"/>
    <w:basedOn w:val="Absatz-Standardschriftart"/>
    <w:uiPriority w:val="99"/>
  </w:style>
  <w:style w:type="character" w:customStyle="1" w:styleId="NichtaufgelsteErwhnung1">
    <w:name w:val="Nicht aufgelöste Erwähnung1"/>
    <w:basedOn w:val="Absatz-Standardschriftart"/>
    <w:uiPriority w:val="99"/>
    <w:semiHidden/>
    <w:unhideWhenUsed/>
    <w:rsid w:val="002D220B"/>
    <w:rPr>
      <w:color w:val="605E5C"/>
      <w:shd w:val="clear" w:color="auto" w:fill="E1DFDD"/>
    </w:rPr>
  </w:style>
  <w:style w:type="paragraph" w:styleId="StandardWeb">
    <w:name w:val="Normal (Web)"/>
    <w:basedOn w:val="Standard"/>
    <w:uiPriority w:val="99"/>
    <w:unhideWhenUsed/>
    <w:rsid w:val="00055873"/>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de-DE"/>
    </w:rPr>
  </w:style>
  <w:style w:type="character" w:customStyle="1" w:styleId="caps">
    <w:name w:val="caps"/>
    <w:basedOn w:val="Absatz-Standardschriftart"/>
    <w:rsid w:val="00055873"/>
  </w:style>
  <w:style w:type="paragraph" w:styleId="berarbeitung">
    <w:name w:val="Revision"/>
    <w:hidden/>
    <w:uiPriority w:val="99"/>
    <w:semiHidden/>
    <w:rsid w:val="00165C58"/>
    <w:pPr>
      <w:autoSpaceDN/>
      <w:spacing w:after="0" w:line="240" w:lineRule="auto"/>
      <w:textAlignment w:val="auto"/>
    </w:pPr>
  </w:style>
  <w:style w:type="character" w:styleId="NichtaufgelsteErwhnung">
    <w:name w:val="Unresolved Mention"/>
    <w:basedOn w:val="Absatz-Standardschriftart"/>
    <w:uiPriority w:val="99"/>
    <w:semiHidden/>
    <w:unhideWhenUsed/>
    <w:rsid w:val="0075238D"/>
    <w:rPr>
      <w:color w:val="605E5C"/>
      <w:shd w:val="clear" w:color="auto" w:fill="E1DFDD"/>
    </w:rPr>
  </w:style>
  <w:style w:type="character" w:styleId="BesuchterLink">
    <w:name w:val="FollowedHyperlink"/>
    <w:basedOn w:val="Absatz-Standardschriftart"/>
    <w:uiPriority w:val="99"/>
    <w:semiHidden/>
    <w:unhideWhenUsed/>
    <w:rsid w:val="00A264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242719">
      <w:bodyDiv w:val="1"/>
      <w:marLeft w:val="0"/>
      <w:marRight w:val="0"/>
      <w:marTop w:val="0"/>
      <w:marBottom w:val="0"/>
      <w:divBdr>
        <w:top w:val="none" w:sz="0" w:space="0" w:color="auto"/>
        <w:left w:val="none" w:sz="0" w:space="0" w:color="auto"/>
        <w:bottom w:val="none" w:sz="0" w:space="0" w:color="auto"/>
        <w:right w:val="none" w:sz="0" w:space="0" w:color="auto"/>
      </w:divBdr>
    </w:div>
    <w:div w:id="359550935">
      <w:bodyDiv w:val="1"/>
      <w:marLeft w:val="0"/>
      <w:marRight w:val="0"/>
      <w:marTop w:val="0"/>
      <w:marBottom w:val="0"/>
      <w:divBdr>
        <w:top w:val="none" w:sz="0" w:space="0" w:color="auto"/>
        <w:left w:val="none" w:sz="0" w:space="0" w:color="auto"/>
        <w:bottom w:val="none" w:sz="0" w:space="0" w:color="auto"/>
        <w:right w:val="none" w:sz="0" w:space="0" w:color="auto"/>
      </w:divBdr>
    </w:div>
    <w:div w:id="416563448">
      <w:bodyDiv w:val="1"/>
      <w:marLeft w:val="0"/>
      <w:marRight w:val="0"/>
      <w:marTop w:val="0"/>
      <w:marBottom w:val="0"/>
      <w:divBdr>
        <w:top w:val="none" w:sz="0" w:space="0" w:color="auto"/>
        <w:left w:val="none" w:sz="0" w:space="0" w:color="auto"/>
        <w:bottom w:val="none" w:sz="0" w:space="0" w:color="auto"/>
        <w:right w:val="none" w:sz="0" w:space="0" w:color="auto"/>
      </w:divBdr>
    </w:div>
    <w:div w:id="756288611">
      <w:bodyDiv w:val="1"/>
      <w:marLeft w:val="0"/>
      <w:marRight w:val="0"/>
      <w:marTop w:val="0"/>
      <w:marBottom w:val="0"/>
      <w:divBdr>
        <w:top w:val="none" w:sz="0" w:space="0" w:color="auto"/>
        <w:left w:val="none" w:sz="0" w:space="0" w:color="auto"/>
        <w:bottom w:val="none" w:sz="0" w:space="0" w:color="auto"/>
        <w:right w:val="none" w:sz="0" w:space="0" w:color="auto"/>
      </w:divBdr>
    </w:div>
    <w:div w:id="863442557">
      <w:bodyDiv w:val="1"/>
      <w:marLeft w:val="0"/>
      <w:marRight w:val="0"/>
      <w:marTop w:val="0"/>
      <w:marBottom w:val="0"/>
      <w:divBdr>
        <w:top w:val="none" w:sz="0" w:space="0" w:color="auto"/>
        <w:left w:val="none" w:sz="0" w:space="0" w:color="auto"/>
        <w:bottom w:val="none" w:sz="0" w:space="0" w:color="auto"/>
        <w:right w:val="none" w:sz="0" w:space="0" w:color="auto"/>
      </w:divBdr>
    </w:div>
    <w:div w:id="989407459">
      <w:bodyDiv w:val="1"/>
      <w:marLeft w:val="0"/>
      <w:marRight w:val="0"/>
      <w:marTop w:val="0"/>
      <w:marBottom w:val="0"/>
      <w:divBdr>
        <w:top w:val="none" w:sz="0" w:space="0" w:color="auto"/>
        <w:left w:val="none" w:sz="0" w:space="0" w:color="auto"/>
        <w:bottom w:val="none" w:sz="0" w:space="0" w:color="auto"/>
        <w:right w:val="none" w:sz="0" w:space="0" w:color="auto"/>
      </w:divBdr>
    </w:div>
    <w:div w:id="1311060808">
      <w:bodyDiv w:val="1"/>
      <w:marLeft w:val="0"/>
      <w:marRight w:val="0"/>
      <w:marTop w:val="0"/>
      <w:marBottom w:val="0"/>
      <w:divBdr>
        <w:top w:val="none" w:sz="0" w:space="0" w:color="auto"/>
        <w:left w:val="none" w:sz="0" w:space="0" w:color="auto"/>
        <w:bottom w:val="none" w:sz="0" w:space="0" w:color="auto"/>
        <w:right w:val="none" w:sz="0" w:space="0" w:color="auto"/>
      </w:divBdr>
    </w:div>
    <w:div w:id="1417481911">
      <w:bodyDiv w:val="1"/>
      <w:marLeft w:val="0"/>
      <w:marRight w:val="0"/>
      <w:marTop w:val="0"/>
      <w:marBottom w:val="0"/>
      <w:divBdr>
        <w:top w:val="none" w:sz="0" w:space="0" w:color="auto"/>
        <w:left w:val="none" w:sz="0" w:space="0" w:color="auto"/>
        <w:bottom w:val="none" w:sz="0" w:space="0" w:color="auto"/>
        <w:right w:val="none" w:sz="0" w:space="0" w:color="auto"/>
      </w:divBdr>
    </w:div>
    <w:div w:id="1728382396">
      <w:bodyDiv w:val="1"/>
      <w:marLeft w:val="0"/>
      <w:marRight w:val="0"/>
      <w:marTop w:val="0"/>
      <w:marBottom w:val="0"/>
      <w:divBdr>
        <w:top w:val="none" w:sz="0" w:space="0" w:color="auto"/>
        <w:left w:val="none" w:sz="0" w:space="0" w:color="auto"/>
        <w:bottom w:val="none" w:sz="0" w:space="0" w:color="auto"/>
        <w:right w:val="none" w:sz="0" w:space="0" w:color="auto"/>
      </w:divBdr>
    </w:div>
    <w:div w:id="1772820176">
      <w:bodyDiv w:val="1"/>
      <w:marLeft w:val="0"/>
      <w:marRight w:val="0"/>
      <w:marTop w:val="0"/>
      <w:marBottom w:val="0"/>
      <w:divBdr>
        <w:top w:val="none" w:sz="0" w:space="0" w:color="auto"/>
        <w:left w:val="none" w:sz="0" w:space="0" w:color="auto"/>
        <w:bottom w:val="none" w:sz="0" w:space="0" w:color="auto"/>
        <w:right w:val="none" w:sz="0" w:space="0" w:color="auto"/>
      </w:divBdr>
    </w:div>
    <w:div w:id="2079209862">
      <w:bodyDiv w:val="1"/>
      <w:marLeft w:val="0"/>
      <w:marRight w:val="0"/>
      <w:marTop w:val="0"/>
      <w:marBottom w:val="0"/>
      <w:divBdr>
        <w:top w:val="none" w:sz="0" w:space="0" w:color="auto"/>
        <w:left w:val="none" w:sz="0" w:space="0" w:color="auto"/>
        <w:bottom w:val="none" w:sz="0" w:space="0" w:color="auto"/>
        <w:right w:val="none" w:sz="0" w:space="0" w:color="auto"/>
      </w:divBdr>
    </w:div>
    <w:div w:id="21399578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be.d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raun@pb3c.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E6CF-6683-4FD0-8974-FBC6A4DED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3766</Characters>
  <Application>Microsoft Office Word</Application>
  <DocSecurity>0</DocSecurity>
  <Lines>85</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Braun, Johannes | PB3C GmbH</dc:creator>
  <cp:keywords/>
  <cp:lastModifiedBy>Lange Franka, BBE</cp:lastModifiedBy>
  <cp:revision>3</cp:revision>
  <cp:lastPrinted>2017-07-13T03:03:00Z</cp:lastPrinted>
  <dcterms:created xsi:type="dcterms:W3CDTF">2026-07-15T08:35:00Z</dcterms:created>
  <dcterms:modified xsi:type="dcterms:W3CDTF">2026-07-15T12:26:00Z</dcterms:modified>
</cp:coreProperties>
</file>